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52" w:rsidRP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center"/>
        <w:rPr>
          <w:rFonts w:ascii="Times New Roman" w:hAnsi="Times New Roman"/>
          <w:b/>
          <w:szCs w:val="24"/>
        </w:rPr>
      </w:pPr>
      <w:r w:rsidRPr="00792E52">
        <w:rPr>
          <w:rFonts w:ascii="Times New Roman" w:hAnsi="Times New Roman"/>
          <w:b/>
          <w:szCs w:val="24"/>
        </w:rPr>
        <w:t>CSU Student Rights and Responsibilities</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left="360" w:hanging="360"/>
        <w:jc w:val="both"/>
        <w:rPr>
          <w:rFonts w:ascii="Times New Roman" w:hAnsi="Times New Roman"/>
          <w:b/>
          <w:sz w:val="20"/>
        </w:rPr>
      </w:pP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b/>
          <w:sz w:val="20"/>
        </w:rPr>
        <w:sectPr w:rsidR="00792E52" w:rsidSect="00792E52">
          <w:endnotePr>
            <w:numFmt w:val="decimal"/>
          </w:endnotePr>
          <w:pgSz w:w="12240" w:h="15840" w:code="1"/>
          <w:pgMar w:top="1440" w:right="1440" w:bottom="1440" w:left="1440" w:header="720" w:footer="720" w:gutter="0"/>
          <w:paperSrc w:first="2794" w:other="2794"/>
          <w:cols w:space="720"/>
          <w:noEndnote/>
        </w:sectPr>
      </w:pP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left="360" w:hanging="360"/>
        <w:jc w:val="both"/>
        <w:rPr>
          <w:rFonts w:ascii="Times New Roman" w:hAnsi="Times New Roman"/>
          <w:sz w:val="20"/>
        </w:rPr>
      </w:pPr>
      <w:r>
        <w:rPr>
          <w:rFonts w:ascii="Times New Roman" w:hAnsi="Times New Roman"/>
          <w:b/>
          <w:sz w:val="20"/>
        </w:rPr>
        <w:lastRenderedPageBreak/>
        <w:t>I.</w:t>
      </w:r>
      <w:r>
        <w:rPr>
          <w:rFonts w:ascii="Times New Roman" w:hAnsi="Times New Roman"/>
          <w:b/>
          <w:sz w:val="20"/>
        </w:rPr>
        <w:tab/>
        <w:t>Affirmative Action</w:t>
      </w:r>
    </w:p>
    <w:p w:rsidR="00792E52" w:rsidRDefault="00792E52" w:rsidP="00792E52">
      <w:pPr>
        <w:pStyle w:val="NormalWeb"/>
        <w:jc w:val="both"/>
        <w:rPr>
          <w:rFonts w:ascii="Times New Roman" w:hAnsi="Times New Roman" w:cs="Times New Roman"/>
          <w:sz w:val="20"/>
        </w:rPr>
      </w:pPr>
      <w:smartTag w:uri="urn:schemas-microsoft-com:office:smarttags" w:element="place">
        <w:smartTag w:uri="urn:schemas-microsoft-com:office:smarttags" w:element="PlaceName">
          <w:r>
            <w:rPr>
              <w:rFonts w:ascii="Times New Roman" w:hAnsi="Times New Roman" w:cs="Times New Roman"/>
              <w:sz w:val="20"/>
            </w:rPr>
            <w:t>Cleveland</w:t>
          </w:r>
        </w:smartTag>
        <w:r>
          <w:rPr>
            <w:rFonts w:ascii="Times New Roman" w:hAnsi="Times New Roman" w:cs="Times New Roman"/>
            <w:sz w:val="20"/>
          </w:rPr>
          <w:t xml:space="preserve"> </w:t>
        </w:r>
        <w:smartTag w:uri="urn:schemas-microsoft-com:office:smarttags" w:element="PlaceType">
          <w:r>
            <w:rPr>
              <w:rFonts w:ascii="Times New Roman" w:hAnsi="Times New Roman" w:cs="Times New Roman"/>
              <w:sz w:val="20"/>
            </w:rPr>
            <w:t>State</w:t>
          </w:r>
        </w:smartTag>
        <w:r>
          <w:rPr>
            <w:rFonts w:ascii="Times New Roman" w:hAnsi="Times New Roman" w:cs="Times New Roman"/>
            <w:sz w:val="20"/>
          </w:rPr>
          <w:t xml:space="preserve"> </w:t>
        </w:r>
        <w:smartTag w:uri="urn:schemas-microsoft-com:office:smarttags" w:element="PlaceType">
          <w:r>
            <w:rPr>
              <w:rFonts w:ascii="Times New Roman" w:hAnsi="Times New Roman" w:cs="Times New Roman"/>
              <w:sz w:val="20"/>
            </w:rPr>
            <w:t>University</w:t>
          </w:r>
        </w:smartTag>
      </w:smartTag>
      <w:r>
        <w:rPr>
          <w:rFonts w:ascii="Times New Roman" w:hAnsi="Times New Roman" w:cs="Times New Roman"/>
          <w:sz w:val="20"/>
        </w:rPr>
        <w:t xml:space="preserve"> is committed to the principle of equal opportunity in employment and education. No person at the university will be denied opportunity for employment or education or be subject to discrimination in any project, program, or activity because of race, color, religion, national origin, sex, age, sexual orientation, handicap or disability, disabled veteran, Vietnam-era</w:t>
      </w:r>
      <w:r>
        <w:t xml:space="preserve"> </w:t>
      </w:r>
      <w:r>
        <w:rPr>
          <w:rFonts w:ascii="Times New Roman" w:hAnsi="Times New Roman" w:cs="Times New Roman"/>
          <w:sz w:val="20"/>
        </w:rPr>
        <w:t>veteran or other protected veteran status.  See</w:t>
      </w:r>
    </w:p>
    <w:p w:rsidR="00792E52" w:rsidRPr="00C043E1" w:rsidRDefault="00792E52" w:rsidP="00792E52">
      <w:pPr>
        <w:pStyle w:val="NormalWeb"/>
        <w:jc w:val="both"/>
        <w:rPr>
          <w:rFonts w:ascii="Times New Roman" w:hAnsi="Times New Roman" w:cs="Times New Roman"/>
          <w:sz w:val="20"/>
        </w:rPr>
      </w:pPr>
      <w:r>
        <w:rPr>
          <w:rFonts w:ascii="Times New Roman" w:hAnsi="Times New Roman" w:cs="Times New Roman"/>
          <w:sz w:val="20"/>
        </w:rPr>
        <w:t xml:space="preserve"> </w:t>
      </w:r>
      <w:hyperlink r:id="rId6" w:history="1">
        <w:r w:rsidRPr="004411EE">
          <w:rPr>
            <w:rStyle w:val="Hyperlink"/>
            <w:rFonts w:ascii="Times New Roman" w:hAnsi="Times New Roman"/>
            <w:sz w:val="20"/>
          </w:rPr>
          <w:t>http://www.csuohio.edu/offices/affirmativeaction</w:t>
        </w:r>
      </w:hyperlink>
      <w:r>
        <w:rPr>
          <w:rFonts w:ascii="Times New Roman" w:hAnsi="Times New Roman" w:cs="Times New Roman"/>
          <w:sz w:val="20"/>
        </w:rPr>
        <w:t>.</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firstLine="360"/>
        <w:jc w:val="both"/>
        <w:rPr>
          <w:rFonts w:ascii="Times New Roman" w:hAnsi="Times New Roman"/>
          <w:sz w:val="20"/>
        </w:rPr>
      </w:pPr>
      <w:r>
        <w:rPr>
          <w:rFonts w:ascii="Times New Roman" w:hAnsi="Times New Roman"/>
          <w:sz w:val="20"/>
        </w:rPr>
        <w:t xml:space="preserve">Inquiries concerning implementation of this policy and compliance with relevant statutory requirements, including, inter alia, Title VII and Title IX of the Civil Rights Act of 1964 (as amended), Section 504 of the Rehabilitation Act of 1973, and Title II of the Americans with Disabilities Act of 1990, may be made to </w:t>
      </w:r>
      <w:r w:rsidR="00B54F39">
        <w:rPr>
          <w:rFonts w:ascii="Times New Roman" w:hAnsi="Times New Roman"/>
          <w:sz w:val="20"/>
        </w:rPr>
        <w:t>the</w:t>
      </w:r>
      <w:r>
        <w:rPr>
          <w:rFonts w:ascii="Times New Roman" w:hAnsi="Times New Roman"/>
          <w:sz w:val="20"/>
        </w:rPr>
        <w:t xml:space="preserve"> Affirmative Action Office, Parker Hannifin Administration Center, Room 236, 2300 Euclid Avenue, (216) 687-2223.</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firstLine="360"/>
        <w:jc w:val="both"/>
        <w:rPr>
          <w:rFonts w:ascii="Times New Roman" w:hAnsi="Times New Roman"/>
          <w:sz w:val="20"/>
        </w:rPr>
      </w:pPr>
      <w:r>
        <w:rPr>
          <w:rFonts w:ascii="Times New Roman" w:hAnsi="Times New Roman"/>
          <w:sz w:val="20"/>
        </w:rPr>
        <w:t>Students who wish to seek accommodations under Section 504 of the Rehabilitation Act of 1973 and/or the Americans with Disabilities Act of 1990 must request such accommodations and should contact the Assistant Dean for Academic Affairs for information or to request accommodations.  See also the Disability Services section of this Handbook.</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firstLine="360"/>
        <w:jc w:val="both"/>
        <w:rPr>
          <w:rFonts w:ascii="Times New Roman" w:hAnsi="Times New Roman"/>
          <w:sz w:val="20"/>
        </w:rPr>
      </w:pPr>
      <w:r>
        <w:rPr>
          <w:rFonts w:ascii="Times New Roman" w:hAnsi="Times New Roman"/>
          <w:sz w:val="20"/>
        </w:rPr>
        <w:t xml:space="preserve">Complaints of discrimination may be addressed through the Student Grievance Procedure outlined in the Cleveland State University Student Handbook, copies of which are available through the Cleveland State Department of Student Life, </w:t>
      </w:r>
      <w:smartTag w:uri="urn:schemas-microsoft-com:office:smarttags" w:element="PlaceName">
        <w:r>
          <w:rPr>
            <w:rFonts w:ascii="Times New Roman" w:hAnsi="Times New Roman"/>
            <w:sz w:val="20"/>
          </w:rPr>
          <w:t>Main</w:t>
        </w:r>
      </w:smartTag>
      <w:r>
        <w:rPr>
          <w:rFonts w:ascii="Times New Roman" w:hAnsi="Times New Roman"/>
          <w:sz w:val="20"/>
        </w:rPr>
        <w:t xml:space="preserve"> </w:t>
      </w:r>
      <w:smartTag w:uri="urn:schemas-microsoft-com:office:smarttags" w:element="PlaceName">
        <w:r>
          <w:rPr>
            <w:rFonts w:ascii="Times New Roman" w:hAnsi="Times New Roman"/>
            <w:sz w:val="20"/>
          </w:rPr>
          <w:t>Classroom</w:t>
        </w:r>
      </w:smartTag>
      <w:r>
        <w:rPr>
          <w:rFonts w:ascii="Times New Roman" w:hAnsi="Times New Roman"/>
          <w:sz w:val="20"/>
        </w:rPr>
        <w:t xml:space="preserve"> </w:t>
      </w:r>
      <w:smartTag w:uri="urn:schemas-microsoft-com:office:smarttags" w:element="PlaceType">
        <w:r>
          <w:rPr>
            <w:rFonts w:ascii="Times New Roman" w:hAnsi="Times New Roman"/>
            <w:sz w:val="20"/>
          </w:rPr>
          <w:t>Building</w:t>
        </w:r>
      </w:smartTag>
      <w:r>
        <w:rPr>
          <w:rFonts w:ascii="Times New Roman" w:hAnsi="Times New Roman"/>
          <w:sz w:val="20"/>
        </w:rPr>
        <w:t xml:space="preserve">, Room 106, (216) 687-2048 and at the </w:t>
      </w:r>
      <w:smartTag w:uri="urn:schemas-microsoft-com:office:smarttags" w:element="place">
        <w:smartTag w:uri="urn:schemas-microsoft-com:office:smarttags" w:element="PlaceType">
          <w:r>
            <w:rPr>
              <w:rFonts w:ascii="Times New Roman" w:hAnsi="Times New Roman"/>
              <w:sz w:val="20"/>
            </w:rPr>
            <w:t>College</w:t>
          </w:r>
        </w:smartTag>
        <w:r>
          <w:rPr>
            <w:rFonts w:ascii="Times New Roman" w:hAnsi="Times New Roman"/>
            <w:sz w:val="20"/>
          </w:rPr>
          <w:t xml:space="preserve"> of </w:t>
        </w:r>
        <w:smartTag w:uri="urn:schemas-microsoft-com:office:smarttags" w:element="PlaceName">
          <w:r>
            <w:rPr>
              <w:rFonts w:ascii="Times New Roman" w:hAnsi="Times New Roman"/>
              <w:sz w:val="20"/>
            </w:rPr>
            <w:t>Law</w:t>
          </w:r>
        </w:smartTag>
      </w:smartTag>
      <w:r>
        <w:rPr>
          <w:rFonts w:ascii="Times New Roman" w:hAnsi="Times New Roman"/>
          <w:sz w:val="20"/>
        </w:rPr>
        <w:t>.</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left="360" w:hanging="360"/>
        <w:jc w:val="both"/>
        <w:rPr>
          <w:rFonts w:ascii="Times New Roman" w:hAnsi="Times New Roman"/>
          <w:sz w:val="20"/>
        </w:rPr>
      </w:pPr>
      <w:r>
        <w:rPr>
          <w:rFonts w:ascii="Times New Roman" w:hAnsi="Times New Roman"/>
          <w:b/>
          <w:sz w:val="20"/>
        </w:rPr>
        <w:t>II.</w:t>
      </w:r>
      <w:r>
        <w:rPr>
          <w:rFonts w:ascii="Times New Roman" w:hAnsi="Times New Roman"/>
          <w:b/>
          <w:sz w:val="20"/>
        </w:rPr>
        <w:tab/>
        <w:t>Sexual Harassment</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r>
        <w:rPr>
          <w:rFonts w:ascii="Times New Roman" w:hAnsi="Times New Roman"/>
          <w:sz w:val="20"/>
        </w:rPr>
        <w:t>Sexual harassment is a form of sex discrimination that is legally prohibited by The Ohio Revised Code, Section 4112, and Title VII of The Civil Rights Act of 1964 (as amended).  Sexual harassment is contrary to the most fundamental canons of the academic community and violates the special bond of intellectual dependence and trust between students and faculty.  It exploits unfairly the power inherent in the relationship between supervisor and subordinate or teacher and student, and it can also occur between persons of the same university status.</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firstLine="360"/>
        <w:jc w:val="both"/>
        <w:rPr>
          <w:rFonts w:ascii="Times New Roman" w:hAnsi="Times New Roman"/>
          <w:sz w:val="20"/>
        </w:rPr>
      </w:pPr>
      <w:r>
        <w:rPr>
          <w:rFonts w:ascii="Times New Roman" w:hAnsi="Times New Roman"/>
          <w:sz w:val="20"/>
        </w:rPr>
        <w:t xml:space="preserve">It is the policy of </w:t>
      </w:r>
      <w:smartTag w:uri="urn:schemas-microsoft-com:office:smarttags" w:element="place">
        <w:smartTag w:uri="urn:schemas-microsoft-com:office:smarttags" w:element="PlaceName">
          <w:r>
            <w:rPr>
              <w:rFonts w:ascii="Times New Roman" w:hAnsi="Times New Roman"/>
              <w:sz w:val="20"/>
            </w:rPr>
            <w:t>Cleveland</w:t>
          </w:r>
        </w:smartTag>
        <w:r>
          <w:rPr>
            <w:rFonts w:ascii="Times New Roman" w:hAnsi="Times New Roman"/>
            <w:sz w:val="20"/>
          </w:rPr>
          <w:t xml:space="preserve"> </w:t>
        </w:r>
        <w:smartTag w:uri="urn:schemas-microsoft-com:office:smarttags" w:element="PlaceType">
          <w:r>
            <w:rPr>
              <w:rFonts w:ascii="Times New Roman" w:hAnsi="Times New Roman"/>
              <w:sz w:val="20"/>
            </w:rPr>
            <w:t>State</w:t>
          </w:r>
        </w:smartTag>
        <w:r>
          <w:rPr>
            <w:rFonts w:ascii="Times New Roman" w:hAnsi="Times New Roman"/>
            <w:sz w:val="20"/>
          </w:rPr>
          <w:t xml:space="preserve"> </w:t>
        </w:r>
        <w:smartTag w:uri="urn:schemas-microsoft-com:office:smarttags" w:element="PlaceType">
          <w:r>
            <w:rPr>
              <w:rFonts w:ascii="Times New Roman" w:hAnsi="Times New Roman"/>
              <w:sz w:val="20"/>
            </w:rPr>
            <w:t>University</w:t>
          </w:r>
        </w:smartTag>
      </w:smartTag>
      <w:r>
        <w:rPr>
          <w:rFonts w:ascii="Times New Roman" w:hAnsi="Times New Roman"/>
          <w:sz w:val="20"/>
        </w:rPr>
        <w:t xml:space="preserve"> and Cleveland-Marshall College of Law that no member </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proofErr w:type="gramStart"/>
      <w:r>
        <w:rPr>
          <w:rFonts w:ascii="Times New Roman" w:hAnsi="Times New Roman"/>
          <w:sz w:val="20"/>
        </w:rPr>
        <w:t>of</w:t>
      </w:r>
      <w:proofErr w:type="gramEnd"/>
      <w:r>
        <w:rPr>
          <w:rFonts w:ascii="Times New Roman" w:hAnsi="Times New Roman"/>
          <w:sz w:val="20"/>
        </w:rPr>
        <w:t xml:space="preserve"> the law school community shall engage in sexual </w:t>
      </w:r>
      <w:r>
        <w:rPr>
          <w:rFonts w:ascii="Times New Roman" w:hAnsi="Times New Roman"/>
          <w:sz w:val="20"/>
        </w:rPr>
        <w:lastRenderedPageBreak/>
        <w:t>harassment.  Students, faculty and staff members who believe that they have been sexually harassed should seek resolution of the problem through the University's informal and formal grievance procedures.  Students are directed to the Student Grievance Procedure outlined in the Cleveland State University Student Handbook, copies of which will be distributed to law students and are available online at</w:t>
      </w:r>
    </w:p>
    <w:p w:rsidR="00792E52" w:rsidRDefault="00B54F39"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hyperlink r:id="rId7" w:history="1">
        <w:r w:rsidR="00792E52" w:rsidRPr="00AE4985">
          <w:rPr>
            <w:rStyle w:val="Hyperlink"/>
            <w:rFonts w:ascii="Times New Roman" w:hAnsi="Times New Roman"/>
            <w:sz w:val="20"/>
          </w:rPr>
          <w:t>http://www.csuohio.edu/studentlife/conduct/index.html</w:t>
        </w:r>
      </w:hyperlink>
      <w:r w:rsidR="00792E52">
        <w:rPr>
          <w:rFonts w:ascii="Times New Roman" w:hAnsi="Times New Roman"/>
          <w:sz w:val="20"/>
        </w:rPr>
        <w:t xml:space="preserve"> (click on the link to the Code of Student Conduct on the menu to the right of the page) and through the Cleveland State University Department of Student Life, Main Classroom Building, Room 106, (216) 687-2048.</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firstLine="360"/>
        <w:jc w:val="both"/>
        <w:rPr>
          <w:rFonts w:ascii="Times New Roman" w:hAnsi="Times New Roman"/>
          <w:sz w:val="20"/>
        </w:rPr>
      </w:pPr>
      <w:r>
        <w:rPr>
          <w:rFonts w:ascii="Times New Roman" w:hAnsi="Times New Roman"/>
          <w:sz w:val="20"/>
        </w:rPr>
        <w:t>Sexual harassment includes, but is not limited to, unwelcome sexual advances, requests for sexual favors, and other verbal or physical conduct of a sexual nature when:</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left="360" w:hanging="360"/>
        <w:jc w:val="both"/>
        <w:rPr>
          <w:rFonts w:ascii="Times New Roman" w:hAnsi="Times New Roman"/>
          <w:sz w:val="20"/>
        </w:rPr>
      </w:pPr>
      <w:r>
        <w:rPr>
          <w:rFonts w:ascii="Times New Roman" w:hAnsi="Times New Roman"/>
          <w:sz w:val="20"/>
        </w:rPr>
        <w:t>(1)</w:t>
      </w:r>
      <w:r>
        <w:rPr>
          <w:rFonts w:ascii="Times New Roman" w:hAnsi="Times New Roman"/>
          <w:sz w:val="20"/>
        </w:rPr>
        <w:tab/>
      </w:r>
      <w:proofErr w:type="gramStart"/>
      <w:r>
        <w:rPr>
          <w:rFonts w:ascii="Times New Roman" w:hAnsi="Times New Roman"/>
          <w:sz w:val="20"/>
        </w:rPr>
        <w:t>submission</w:t>
      </w:r>
      <w:proofErr w:type="gramEnd"/>
      <w:r>
        <w:rPr>
          <w:rFonts w:ascii="Times New Roman" w:hAnsi="Times New Roman"/>
          <w:sz w:val="20"/>
        </w:rPr>
        <w:t xml:space="preserve"> to such conduct is made either explicitly or implicitly a term or condition of instruction, employment, or participation in any University activity;</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left="360" w:hanging="360"/>
        <w:jc w:val="both"/>
        <w:rPr>
          <w:rFonts w:ascii="Times New Roman" w:hAnsi="Times New Roman"/>
          <w:sz w:val="20"/>
        </w:rPr>
      </w:pPr>
      <w:r>
        <w:rPr>
          <w:rFonts w:ascii="Times New Roman" w:hAnsi="Times New Roman"/>
          <w:sz w:val="20"/>
        </w:rPr>
        <w:t>(2)</w:t>
      </w:r>
      <w:r>
        <w:rPr>
          <w:rFonts w:ascii="Times New Roman" w:hAnsi="Times New Roman"/>
          <w:sz w:val="20"/>
        </w:rPr>
        <w:tab/>
      </w:r>
      <w:proofErr w:type="gramStart"/>
      <w:r>
        <w:rPr>
          <w:rFonts w:ascii="Times New Roman" w:hAnsi="Times New Roman"/>
          <w:sz w:val="20"/>
        </w:rPr>
        <w:t>submission</w:t>
      </w:r>
      <w:proofErr w:type="gramEnd"/>
      <w:r>
        <w:rPr>
          <w:rFonts w:ascii="Times New Roman" w:hAnsi="Times New Roman"/>
          <w:sz w:val="20"/>
        </w:rPr>
        <w:t xml:space="preserve"> to or rejection of such conduct by an individual is used as a basis for evaluation in making decisions affecting instruction, employment, or other University activity; or</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left="360" w:hanging="360"/>
        <w:jc w:val="both"/>
        <w:rPr>
          <w:rFonts w:ascii="Times New Roman" w:hAnsi="Times New Roman"/>
          <w:sz w:val="20"/>
        </w:rPr>
      </w:pPr>
      <w:r>
        <w:rPr>
          <w:rFonts w:ascii="Times New Roman" w:hAnsi="Times New Roman"/>
          <w:sz w:val="20"/>
        </w:rPr>
        <w:t>(3)</w:t>
      </w:r>
      <w:r>
        <w:rPr>
          <w:rFonts w:ascii="Times New Roman" w:hAnsi="Times New Roman"/>
          <w:sz w:val="20"/>
        </w:rPr>
        <w:tab/>
      </w:r>
      <w:proofErr w:type="gramStart"/>
      <w:r>
        <w:rPr>
          <w:rFonts w:ascii="Times New Roman" w:hAnsi="Times New Roman"/>
          <w:sz w:val="20"/>
        </w:rPr>
        <w:t>such</w:t>
      </w:r>
      <w:proofErr w:type="gramEnd"/>
      <w:r>
        <w:rPr>
          <w:rFonts w:ascii="Times New Roman" w:hAnsi="Times New Roman"/>
          <w:sz w:val="20"/>
        </w:rPr>
        <w:t xml:space="preserve"> conduct has the purpose or effect of unreasonably interfering with an individual's academic or work performance or creates an intimidating, hostile or offensive University environment.</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r>
        <w:rPr>
          <w:rFonts w:ascii="Times New Roman" w:hAnsi="Times New Roman"/>
          <w:sz w:val="20"/>
        </w:rPr>
        <w:t xml:space="preserve">   </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left="360" w:hanging="360"/>
        <w:jc w:val="both"/>
        <w:rPr>
          <w:rFonts w:ascii="Times New Roman" w:hAnsi="Times New Roman"/>
          <w:sz w:val="20"/>
        </w:rPr>
      </w:pPr>
      <w:r>
        <w:rPr>
          <w:rFonts w:ascii="Times New Roman" w:hAnsi="Times New Roman"/>
          <w:b/>
          <w:sz w:val="20"/>
        </w:rPr>
        <w:t>III.</w:t>
      </w:r>
      <w:r>
        <w:rPr>
          <w:rFonts w:ascii="Times New Roman" w:hAnsi="Times New Roman"/>
          <w:b/>
          <w:sz w:val="20"/>
        </w:rPr>
        <w:tab/>
        <w:t>Veterans Services</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r>
        <w:rPr>
          <w:rFonts w:ascii="Times New Roman" w:hAnsi="Times New Roman"/>
          <w:sz w:val="20"/>
        </w:rPr>
        <w:t xml:space="preserve">Information regarding Veteran benefit application, eligibility, and monthly payment rates is available online at </w:t>
      </w:r>
      <w:hyperlink r:id="rId8" w:history="1">
        <w:r w:rsidRPr="00794253">
          <w:rPr>
            <w:rStyle w:val="Hyperlink"/>
            <w:rFonts w:ascii="Times New Roman" w:hAnsi="Times New Roman"/>
            <w:sz w:val="20"/>
          </w:rPr>
          <w:t>http://www.gibill.va.gov/</w:t>
        </w:r>
      </w:hyperlink>
      <w:r>
        <w:rPr>
          <w:rFonts w:ascii="Times New Roman" w:hAnsi="Times New Roman"/>
          <w:sz w:val="20"/>
        </w:rPr>
        <w:t>. Directions for submitting applications for veteran benefits can be found online at</w:t>
      </w:r>
    </w:p>
    <w:p w:rsidR="00792E52" w:rsidRDefault="00B54F39"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hyperlink r:id="rId9" w:history="1">
        <w:r w:rsidR="00792E52" w:rsidRPr="004411EE">
          <w:rPr>
            <w:rStyle w:val="Hyperlink"/>
            <w:rFonts w:ascii="Times New Roman" w:hAnsi="Times New Roman"/>
            <w:sz w:val="20"/>
          </w:rPr>
          <w:t>http://www.csuohio.edu/enrollmentservices/registrar/va.html</w:t>
        </w:r>
      </w:hyperlink>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proofErr w:type="gramStart"/>
      <w:r>
        <w:rPr>
          <w:rFonts w:ascii="Times New Roman" w:hAnsi="Times New Roman"/>
          <w:sz w:val="20"/>
        </w:rPr>
        <w:t>Campus 411certifies the enrollment of veterans to the Veterans’ Administration for those students who have completed the Application for VA Education Benefits.</w:t>
      </w:r>
      <w:proofErr w:type="gramEnd"/>
      <w:r>
        <w:rPr>
          <w:rFonts w:ascii="Times New Roman" w:hAnsi="Times New Roman"/>
          <w:sz w:val="20"/>
        </w:rPr>
        <w:t xml:space="preserve">  The Veterans’ Administration approves or denies the application.  All enrollments are subject to audit by the Veterans’ Administration.  Any overpayment in veterans’ benefits as a result of an audit will result in the veteran assuming liability for repayment.</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p>
    <w:p w:rsidR="00792E52" w:rsidRPr="00EF7C5D"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proofErr w:type="gramStart"/>
      <w:r>
        <w:rPr>
          <w:rFonts w:ascii="Times New Roman" w:hAnsi="Times New Roman"/>
          <w:sz w:val="20"/>
        </w:rPr>
        <w:t xml:space="preserve">Direct questions regarding veterans’ benefits to Campus 411, Main Classroom Building, Room 116, </w:t>
      </w:r>
      <w:r>
        <w:rPr>
          <w:rFonts w:ascii="Times New Roman" w:hAnsi="Times New Roman"/>
          <w:sz w:val="20"/>
        </w:rPr>
        <w:lastRenderedPageBreak/>
        <w:t>at 216-687-5411.</w:t>
      </w:r>
      <w:proofErr w:type="gramEnd"/>
      <w:r>
        <w:rPr>
          <w:rFonts w:ascii="Times New Roman" w:hAnsi="Times New Roman"/>
          <w:sz w:val="20"/>
        </w:rPr>
        <w:t xml:space="preserve">  Additional services for veterans are available through the University’s Veteran Student Success Program.  See </w:t>
      </w:r>
      <w:hyperlink r:id="rId10" w:history="1">
        <w:r w:rsidRPr="0098052C">
          <w:rPr>
            <w:rStyle w:val="Hyperlink"/>
            <w:rFonts w:ascii="Times New Roman" w:hAnsi="Times New Roman"/>
            <w:sz w:val="20"/>
          </w:rPr>
          <w:t>http://www.csuohio.edu/studentlife/vikingvets/resources.html</w:t>
        </w:r>
      </w:hyperlink>
      <w:r>
        <w:rPr>
          <w:rFonts w:ascii="Times New Roman" w:hAnsi="Times New Roman"/>
          <w:sz w:val="20"/>
        </w:rPr>
        <w:t xml:space="preserve"> for more information.</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left="360" w:hanging="360"/>
        <w:jc w:val="both"/>
        <w:rPr>
          <w:rFonts w:ascii="Times New Roman" w:hAnsi="Times New Roman"/>
          <w:b/>
          <w:sz w:val="20"/>
        </w:rPr>
      </w:pP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left="360" w:hanging="360"/>
        <w:jc w:val="both"/>
        <w:rPr>
          <w:rFonts w:ascii="Times New Roman" w:hAnsi="Times New Roman"/>
          <w:sz w:val="20"/>
        </w:rPr>
      </w:pPr>
      <w:r>
        <w:rPr>
          <w:rFonts w:ascii="Times New Roman" w:hAnsi="Times New Roman"/>
          <w:b/>
          <w:sz w:val="20"/>
        </w:rPr>
        <w:t>IV.</w:t>
      </w:r>
      <w:r>
        <w:rPr>
          <w:rFonts w:ascii="Times New Roman" w:hAnsi="Times New Roman"/>
          <w:b/>
          <w:sz w:val="20"/>
        </w:rPr>
        <w:tab/>
        <w:t>Student Rights Regarding Education Records</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r>
        <w:rPr>
          <w:rFonts w:ascii="Times New Roman" w:hAnsi="Times New Roman"/>
          <w:sz w:val="20"/>
        </w:rPr>
        <w:t xml:space="preserve">In accordance with the Family Educational Rights and Privacy Act of 1974, commonly called FERPA, students at </w:t>
      </w:r>
      <w:smartTag w:uri="urn:schemas-microsoft-com:office:smarttags" w:element="place">
        <w:smartTag w:uri="urn:schemas-microsoft-com:office:smarttags" w:element="PlaceName">
          <w:r>
            <w:rPr>
              <w:rFonts w:ascii="Times New Roman" w:hAnsi="Times New Roman"/>
              <w:sz w:val="20"/>
            </w:rPr>
            <w:t>Cleveland</w:t>
          </w:r>
        </w:smartTag>
        <w:r>
          <w:rPr>
            <w:rFonts w:ascii="Times New Roman" w:hAnsi="Times New Roman"/>
            <w:sz w:val="20"/>
          </w:rPr>
          <w:t xml:space="preserve"> </w:t>
        </w:r>
        <w:smartTag w:uri="urn:schemas-microsoft-com:office:smarttags" w:element="PlaceType">
          <w:r>
            <w:rPr>
              <w:rFonts w:ascii="Times New Roman" w:hAnsi="Times New Roman"/>
              <w:sz w:val="20"/>
            </w:rPr>
            <w:t>State</w:t>
          </w:r>
        </w:smartTag>
        <w:r>
          <w:rPr>
            <w:rFonts w:ascii="Times New Roman" w:hAnsi="Times New Roman"/>
            <w:sz w:val="20"/>
          </w:rPr>
          <w:t xml:space="preserve"> </w:t>
        </w:r>
        <w:smartTag w:uri="urn:schemas-microsoft-com:office:smarttags" w:element="PlaceType">
          <w:r>
            <w:rPr>
              <w:rFonts w:ascii="Times New Roman" w:hAnsi="Times New Roman"/>
              <w:sz w:val="20"/>
            </w:rPr>
            <w:t>University</w:t>
          </w:r>
        </w:smartTag>
      </w:smartTag>
      <w:r>
        <w:rPr>
          <w:rFonts w:ascii="Times New Roman" w:hAnsi="Times New Roman"/>
          <w:sz w:val="20"/>
        </w:rPr>
        <w:t xml:space="preserve"> have specific rights regarding their education records.  These rights include, but are not limited to, the following:</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left="360" w:hanging="360"/>
        <w:jc w:val="both"/>
        <w:rPr>
          <w:rFonts w:ascii="Times New Roman" w:hAnsi="Times New Roman"/>
          <w:sz w:val="20"/>
        </w:rPr>
      </w:pPr>
      <w:r>
        <w:rPr>
          <w:rFonts w:ascii="Times New Roman" w:hAnsi="Times New Roman"/>
          <w:sz w:val="20"/>
        </w:rPr>
        <w:t>(1)</w:t>
      </w:r>
      <w:r>
        <w:rPr>
          <w:rFonts w:ascii="Times New Roman" w:hAnsi="Times New Roman"/>
          <w:sz w:val="20"/>
        </w:rPr>
        <w:tab/>
        <w:t>The right to inspect and review their education records;</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left="360" w:hanging="360"/>
        <w:jc w:val="both"/>
        <w:rPr>
          <w:rFonts w:ascii="Times New Roman" w:hAnsi="Times New Roman"/>
          <w:sz w:val="20"/>
        </w:rPr>
      </w:pPr>
      <w:r>
        <w:rPr>
          <w:rFonts w:ascii="Times New Roman" w:hAnsi="Times New Roman"/>
          <w:sz w:val="20"/>
        </w:rPr>
        <w:t>(2)</w:t>
      </w:r>
      <w:r>
        <w:rPr>
          <w:rFonts w:ascii="Times New Roman" w:hAnsi="Times New Roman"/>
          <w:sz w:val="20"/>
        </w:rPr>
        <w:tab/>
        <w:t>The right to request amendment of their education records to ensure that such records are not inaccurate, misleading, or otherwise in violation of the student's privacy or other rights;</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left="360" w:hanging="360"/>
        <w:jc w:val="both"/>
        <w:rPr>
          <w:rFonts w:ascii="Times New Roman" w:hAnsi="Times New Roman"/>
          <w:sz w:val="20"/>
        </w:rPr>
      </w:pPr>
      <w:r>
        <w:rPr>
          <w:rFonts w:ascii="Times New Roman" w:hAnsi="Times New Roman"/>
          <w:sz w:val="20"/>
        </w:rPr>
        <w:t>(3)</w:t>
      </w:r>
      <w:r>
        <w:rPr>
          <w:rFonts w:ascii="Times New Roman" w:hAnsi="Times New Roman"/>
          <w:sz w:val="20"/>
        </w:rPr>
        <w:tab/>
        <w:t>The right to nondisclosure of personally identifiable information contained in their education records, except when the student gives prior consent or when the Buckley Amendment and its regulations allow disclosure without the student's consent;</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left="360" w:hanging="360"/>
        <w:jc w:val="both"/>
        <w:rPr>
          <w:rFonts w:ascii="Times New Roman" w:hAnsi="Times New Roman"/>
          <w:sz w:val="20"/>
        </w:rPr>
      </w:pPr>
      <w:r>
        <w:rPr>
          <w:rFonts w:ascii="Times New Roman" w:hAnsi="Times New Roman"/>
          <w:sz w:val="20"/>
        </w:rPr>
        <w:t>(4)</w:t>
      </w:r>
      <w:r>
        <w:rPr>
          <w:rFonts w:ascii="Times New Roman" w:hAnsi="Times New Roman"/>
          <w:sz w:val="20"/>
        </w:rPr>
        <w:tab/>
        <w:t>The right to file with the U.S. Department of Education complaints regarding alleged violations of the FERPA by the University;</w:t>
      </w:r>
    </w:p>
    <w:p w:rsidR="00792E52" w:rsidRDefault="00792E52" w:rsidP="00792E52">
      <w:pPr>
        <w:pStyle w:val="NormalWeb"/>
        <w:jc w:val="both"/>
        <w:rPr>
          <w:rFonts w:ascii="Times New Roman" w:hAnsi="Times New Roman" w:cs="Times New Roman"/>
          <w:sz w:val="20"/>
        </w:rPr>
      </w:pPr>
      <w:r>
        <w:rPr>
          <w:rFonts w:ascii="Times New Roman" w:hAnsi="Times New Roman"/>
          <w:sz w:val="20"/>
        </w:rPr>
        <w:t>(5)</w:t>
      </w:r>
      <w:r>
        <w:rPr>
          <w:rFonts w:ascii="Times New Roman" w:hAnsi="Times New Roman"/>
          <w:sz w:val="20"/>
        </w:rPr>
        <w:tab/>
        <w:t xml:space="preserve">The right to obtain a copy of the University's Policy on Student Rights and Protections under FERPA. </w:t>
      </w:r>
      <w:r>
        <w:rPr>
          <w:rFonts w:ascii="Times New Roman" w:hAnsi="Times New Roman" w:cs="Times New Roman"/>
          <w:sz w:val="20"/>
        </w:rPr>
        <w:t xml:space="preserve"> A copy of Cleveland State University's institutional policies on access to student records may be obtained by request from the Office of the University Registrar at Keith Building 1409 or viewed on the web site at </w:t>
      </w:r>
      <w:hyperlink r:id="rId11" w:history="1">
        <w:r w:rsidRPr="00712F97">
          <w:rPr>
            <w:rStyle w:val="Hyperlink"/>
            <w:rFonts w:ascii="Times New Roman" w:hAnsi="Times New Roman" w:cs="Times New Roman"/>
            <w:sz w:val="20"/>
          </w:rPr>
          <w:t>http://www.csuohio.edu/enrollmentservices/registrar/privacy/ferpa.html</w:t>
        </w:r>
      </w:hyperlink>
      <w:r>
        <w:rPr>
          <w:rFonts w:ascii="Times New Roman" w:hAnsi="Times New Roman" w:cs="Times New Roman"/>
          <w:sz w:val="20"/>
        </w:rPr>
        <w:t>. These policies set forth the procedures for inspection and amendment of educational records.</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r>
        <w:rPr>
          <w:rFonts w:ascii="Times New Roman" w:hAnsi="Times New Roman"/>
          <w:b/>
          <w:sz w:val="20"/>
        </w:rPr>
        <w:t>V.</w:t>
      </w:r>
      <w:r>
        <w:rPr>
          <w:rFonts w:ascii="Times New Roman" w:hAnsi="Times New Roman"/>
          <w:b/>
          <w:sz w:val="20"/>
        </w:rPr>
        <w:tab/>
        <w:t>Student Rights Regarding the Release of Directory Information</w:t>
      </w:r>
    </w:p>
    <w:p w:rsidR="00792E52" w:rsidRDefault="00792E52" w:rsidP="00792E52">
      <w:pPr>
        <w:pStyle w:val="NormalWeb"/>
        <w:jc w:val="both"/>
        <w:rPr>
          <w:rFonts w:ascii="Times New Roman" w:hAnsi="Times New Roman" w:cs="Times New Roman"/>
          <w:sz w:val="20"/>
        </w:rPr>
      </w:pPr>
      <w:r>
        <w:rPr>
          <w:rFonts w:ascii="Times New Roman" w:hAnsi="Times New Roman" w:cs="Times New Roman"/>
          <w:sz w:val="20"/>
        </w:rPr>
        <w:t>In accordance with federal law, the University classifies the following information on students as public information and may make it available to the public:</w:t>
      </w:r>
    </w:p>
    <w:p w:rsidR="00792E52" w:rsidRDefault="00792E52" w:rsidP="00792E52">
      <w:pPr>
        <w:numPr>
          <w:ilvl w:val="0"/>
          <w:numId w:val="1"/>
        </w:numPr>
        <w:ind w:left="0" w:firstLine="288"/>
        <w:rPr>
          <w:rFonts w:ascii="Times New Roman" w:hAnsi="Times New Roman"/>
          <w:sz w:val="20"/>
        </w:rPr>
      </w:pPr>
      <w:r>
        <w:rPr>
          <w:rFonts w:ascii="Times New Roman" w:hAnsi="Times New Roman"/>
          <w:sz w:val="20"/>
        </w:rPr>
        <w:t>Student Name</w:t>
      </w:r>
    </w:p>
    <w:p w:rsidR="00792E52" w:rsidRDefault="00792E52" w:rsidP="00792E52">
      <w:pPr>
        <w:numPr>
          <w:ilvl w:val="0"/>
          <w:numId w:val="1"/>
        </w:numPr>
        <w:ind w:left="0" w:firstLine="288"/>
        <w:rPr>
          <w:rFonts w:ascii="Times New Roman" w:hAnsi="Times New Roman"/>
          <w:sz w:val="20"/>
        </w:rPr>
      </w:pPr>
      <w:r>
        <w:rPr>
          <w:rFonts w:ascii="Times New Roman" w:hAnsi="Times New Roman"/>
          <w:sz w:val="20"/>
        </w:rPr>
        <w:t>Home and mailing addresses</w:t>
      </w:r>
    </w:p>
    <w:p w:rsidR="00792E52" w:rsidRDefault="00792E52" w:rsidP="00792E52">
      <w:pPr>
        <w:numPr>
          <w:ilvl w:val="0"/>
          <w:numId w:val="1"/>
        </w:numPr>
        <w:ind w:left="0" w:firstLine="288"/>
        <w:rPr>
          <w:rFonts w:ascii="Times New Roman" w:hAnsi="Times New Roman"/>
          <w:sz w:val="20"/>
        </w:rPr>
      </w:pPr>
      <w:r>
        <w:rPr>
          <w:rFonts w:ascii="Times New Roman" w:hAnsi="Times New Roman"/>
          <w:sz w:val="20"/>
        </w:rPr>
        <w:t>E-mail address</w:t>
      </w:r>
    </w:p>
    <w:p w:rsidR="00792E52" w:rsidRDefault="00792E52" w:rsidP="00792E52">
      <w:pPr>
        <w:numPr>
          <w:ilvl w:val="0"/>
          <w:numId w:val="1"/>
        </w:numPr>
        <w:ind w:left="0" w:firstLine="288"/>
        <w:rPr>
          <w:rFonts w:ascii="Times New Roman" w:hAnsi="Times New Roman"/>
          <w:sz w:val="20"/>
        </w:rPr>
      </w:pPr>
      <w:r>
        <w:rPr>
          <w:rFonts w:ascii="Times New Roman" w:hAnsi="Times New Roman"/>
          <w:sz w:val="20"/>
        </w:rPr>
        <w:t>Telephone listing</w:t>
      </w:r>
    </w:p>
    <w:p w:rsidR="00792E52" w:rsidRDefault="00792E52" w:rsidP="00792E52">
      <w:pPr>
        <w:numPr>
          <w:ilvl w:val="0"/>
          <w:numId w:val="1"/>
        </w:numPr>
        <w:ind w:left="0" w:firstLine="288"/>
        <w:rPr>
          <w:rFonts w:ascii="Times New Roman" w:hAnsi="Times New Roman"/>
          <w:sz w:val="20"/>
        </w:rPr>
      </w:pPr>
      <w:r>
        <w:rPr>
          <w:rFonts w:ascii="Times New Roman" w:hAnsi="Times New Roman"/>
          <w:sz w:val="20"/>
        </w:rPr>
        <w:t>Major field of study</w:t>
      </w:r>
    </w:p>
    <w:p w:rsidR="00792E52" w:rsidRDefault="00792E52" w:rsidP="00792E52">
      <w:pPr>
        <w:numPr>
          <w:ilvl w:val="0"/>
          <w:numId w:val="1"/>
        </w:numPr>
        <w:ind w:left="0" w:firstLine="288"/>
        <w:rPr>
          <w:rFonts w:ascii="Times New Roman" w:hAnsi="Times New Roman"/>
          <w:sz w:val="20"/>
        </w:rPr>
      </w:pPr>
      <w:r>
        <w:rPr>
          <w:rFonts w:ascii="Times New Roman" w:hAnsi="Times New Roman"/>
          <w:sz w:val="20"/>
        </w:rPr>
        <w:t>Participation in officially recognized activities and sports</w:t>
      </w:r>
    </w:p>
    <w:p w:rsidR="00792E52" w:rsidRDefault="00792E52" w:rsidP="00792E52">
      <w:pPr>
        <w:numPr>
          <w:ilvl w:val="0"/>
          <w:numId w:val="1"/>
        </w:numPr>
        <w:ind w:left="0" w:firstLine="288"/>
        <w:rPr>
          <w:rFonts w:ascii="Times New Roman" w:hAnsi="Times New Roman"/>
          <w:sz w:val="20"/>
        </w:rPr>
      </w:pPr>
      <w:r>
        <w:rPr>
          <w:rFonts w:ascii="Times New Roman" w:hAnsi="Times New Roman"/>
          <w:sz w:val="20"/>
        </w:rPr>
        <w:lastRenderedPageBreak/>
        <w:t>Height and weight of members of athletic teams</w:t>
      </w:r>
    </w:p>
    <w:p w:rsidR="00792E52" w:rsidRDefault="00792E52" w:rsidP="00792E52">
      <w:pPr>
        <w:numPr>
          <w:ilvl w:val="0"/>
          <w:numId w:val="1"/>
        </w:numPr>
        <w:ind w:left="0" w:firstLine="288"/>
        <w:rPr>
          <w:rFonts w:ascii="Times New Roman" w:hAnsi="Times New Roman"/>
          <w:sz w:val="20"/>
        </w:rPr>
      </w:pPr>
      <w:r>
        <w:rPr>
          <w:rFonts w:ascii="Times New Roman" w:hAnsi="Times New Roman"/>
          <w:sz w:val="20"/>
        </w:rPr>
        <w:t>Dates of attendance</w:t>
      </w:r>
    </w:p>
    <w:p w:rsidR="00792E52" w:rsidRDefault="00792E52" w:rsidP="00792E52">
      <w:pPr>
        <w:numPr>
          <w:ilvl w:val="0"/>
          <w:numId w:val="1"/>
        </w:numPr>
        <w:ind w:left="0" w:firstLine="288"/>
        <w:rPr>
          <w:rFonts w:ascii="Times New Roman" w:hAnsi="Times New Roman"/>
          <w:sz w:val="20"/>
        </w:rPr>
      </w:pPr>
      <w:r>
        <w:rPr>
          <w:rFonts w:ascii="Times New Roman" w:hAnsi="Times New Roman"/>
          <w:sz w:val="20"/>
        </w:rPr>
        <w:t>Degrees and awards (honors) earned</w:t>
      </w:r>
    </w:p>
    <w:p w:rsidR="00792E52" w:rsidRDefault="00792E52" w:rsidP="00792E52">
      <w:pPr>
        <w:numPr>
          <w:ilvl w:val="0"/>
          <w:numId w:val="1"/>
        </w:numPr>
        <w:ind w:left="0" w:firstLine="288"/>
        <w:rPr>
          <w:rFonts w:ascii="Times New Roman" w:hAnsi="Times New Roman"/>
          <w:sz w:val="20"/>
        </w:rPr>
      </w:pPr>
      <w:r>
        <w:rPr>
          <w:rFonts w:ascii="Times New Roman" w:hAnsi="Times New Roman"/>
          <w:sz w:val="20"/>
        </w:rPr>
        <w:t xml:space="preserve">Most recent previous educational institution attended by the student </w:t>
      </w:r>
    </w:p>
    <w:p w:rsidR="00792E52" w:rsidRDefault="00792E52" w:rsidP="00792E52">
      <w:pPr>
        <w:pStyle w:val="NormalWeb"/>
        <w:jc w:val="both"/>
        <w:rPr>
          <w:rFonts w:ascii="Times New Roman" w:hAnsi="Times New Roman" w:cs="Times New Roman"/>
          <w:sz w:val="20"/>
        </w:rPr>
      </w:pPr>
      <w:r>
        <w:rPr>
          <w:rFonts w:ascii="Times New Roman" w:hAnsi="Times New Roman" w:cs="Times New Roman"/>
          <w:sz w:val="20"/>
        </w:rPr>
        <w:t xml:space="preserve">Students who wish to restrict the release of the foregoing information can do so by submitting the </w:t>
      </w:r>
      <w:hyperlink r:id="rId12" w:history="1">
        <w:r>
          <w:rPr>
            <w:rStyle w:val="Hyperlink"/>
            <w:rFonts w:ascii="Times New Roman" w:hAnsi="Times New Roman" w:cs="Times New Roman"/>
            <w:sz w:val="20"/>
          </w:rPr>
          <w:t>Directory Information Restriction Request Form</w:t>
        </w:r>
      </w:hyperlink>
      <w:r>
        <w:rPr>
          <w:rFonts w:ascii="Times New Roman" w:hAnsi="Times New Roman" w:cs="Times New Roman"/>
          <w:sz w:val="20"/>
        </w:rPr>
        <w:t xml:space="preserve"> to Campus411 in MC 116.  Your request must be received at least ten (10) business days prior to the first day of instruction of the semester for which the request is to become effective. This restriction will remain in effect until you request in writing that it be removed. However, even if you file such a request, the University will release information as necessary if it is determined that disclosure is permitted by FERPA without prior consent (e.g., response to a subpoena, health or safety emergency, etc.). Please be aware that if a student requests that the forgoing information be withheld, it will be withheld from a variety of sources, including friends, relatives, prospective employers, insurance agencies, honor societies, and the news media. Students should carefully consider the consequences of withholding such information before they do so.</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pPr>
      <w:r>
        <w:rPr>
          <w:rFonts w:ascii="Times New Roman" w:hAnsi="Times New Roman"/>
          <w:b/>
          <w:sz w:val="20"/>
        </w:rPr>
        <w:t>VI.</w:t>
      </w:r>
      <w:r>
        <w:rPr>
          <w:rFonts w:ascii="Times New Roman" w:hAnsi="Times New Roman"/>
          <w:b/>
          <w:sz w:val="20"/>
        </w:rPr>
        <w:tab/>
        <w:t>Student Conduct Code</w:t>
      </w:r>
    </w:p>
    <w:p w:rsidR="00792E52" w:rsidRDefault="00792E52"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ind w:firstLine="360"/>
        <w:jc w:val="both"/>
        <w:rPr>
          <w:rFonts w:ascii="Times New Roman" w:hAnsi="Times New Roman"/>
          <w:sz w:val="20"/>
        </w:rPr>
      </w:pPr>
      <w:r>
        <w:rPr>
          <w:rFonts w:ascii="Times New Roman" w:hAnsi="Times New Roman"/>
          <w:sz w:val="20"/>
        </w:rPr>
        <w:t xml:space="preserve">Students at Cleveland-Marshall College of Law of </w:t>
      </w:r>
      <w:smartTag w:uri="urn:schemas-microsoft-com:office:smarttags" w:element="place">
        <w:smartTag w:uri="urn:schemas-microsoft-com:office:smarttags" w:element="PlaceName">
          <w:r>
            <w:rPr>
              <w:rFonts w:ascii="Times New Roman" w:hAnsi="Times New Roman"/>
              <w:sz w:val="20"/>
            </w:rPr>
            <w:t>Cleveland</w:t>
          </w:r>
        </w:smartTag>
        <w:r>
          <w:rPr>
            <w:rFonts w:ascii="Times New Roman" w:hAnsi="Times New Roman"/>
            <w:sz w:val="20"/>
          </w:rPr>
          <w:t xml:space="preserve"> </w:t>
        </w:r>
        <w:smartTag w:uri="urn:schemas-microsoft-com:office:smarttags" w:element="PlaceType">
          <w:r>
            <w:rPr>
              <w:rFonts w:ascii="Times New Roman" w:hAnsi="Times New Roman"/>
              <w:sz w:val="20"/>
            </w:rPr>
            <w:t>State</w:t>
          </w:r>
        </w:smartTag>
        <w:r>
          <w:rPr>
            <w:rFonts w:ascii="Times New Roman" w:hAnsi="Times New Roman"/>
            <w:sz w:val="20"/>
          </w:rPr>
          <w:t xml:space="preserve"> </w:t>
        </w:r>
        <w:smartTag w:uri="urn:schemas-microsoft-com:office:smarttags" w:element="PlaceType">
          <w:r>
            <w:rPr>
              <w:rFonts w:ascii="Times New Roman" w:hAnsi="Times New Roman"/>
              <w:sz w:val="20"/>
            </w:rPr>
            <w:t>University</w:t>
          </w:r>
        </w:smartTag>
      </w:smartTag>
      <w:r>
        <w:rPr>
          <w:rFonts w:ascii="Times New Roman" w:hAnsi="Times New Roman"/>
          <w:sz w:val="20"/>
        </w:rPr>
        <w:t xml:space="preserve"> are subject to the Student Conduct Code of Cleveland State University.    Copies of the Student Conduct Code will be distributed to all members of the law school community and is available online at</w:t>
      </w:r>
    </w:p>
    <w:p w:rsidR="00792E52" w:rsidRDefault="00B54F39" w:rsidP="00792E52">
      <w:pPr>
        <w:tabs>
          <w:tab w:val="left" w:pos="-5040"/>
          <w:tab w:val="left" w:pos="-4680"/>
          <w:tab w:val="left" w:pos="-4320"/>
          <w:tab w:val="left" w:pos="-3600"/>
          <w:tab w:val="left" w:pos="-2880"/>
          <w:tab w:val="left" w:pos="-2160"/>
          <w:tab w:val="left" w:pos="-1440"/>
          <w:tab w:val="left" w:pos="-720"/>
          <w:tab w:val="left" w:pos="0"/>
          <w:tab w:val="left" w:pos="360"/>
          <w:tab w:val="left" w:pos="720"/>
          <w:tab w:val="left" w:pos="1080"/>
          <w:tab w:val="left" w:pos="1440"/>
          <w:tab w:val="left" w:pos="2160"/>
          <w:tab w:val="left" w:pos="2880"/>
          <w:tab w:val="left" w:pos="3600"/>
          <w:tab w:val="left" w:pos="4320"/>
        </w:tabs>
        <w:jc w:val="both"/>
        <w:rPr>
          <w:rFonts w:ascii="Times New Roman" w:hAnsi="Times New Roman"/>
          <w:sz w:val="20"/>
        </w:rPr>
        <w:sectPr w:rsidR="00792E52" w:rsidSect="00792E52">
          <w:endnotePr>
            <w:numFmt w:val="decimal"/>
          </w:endnotePr>
          <w:type w:val="continuous"/>
          <w:pgSz w:w="12240" w:h="15840" w:code="1"/>
          <w:pgMar w:top="1440" w:right="1440" w:bottom="1440" w:left="1440" w:header="720" w:footer="720" w:gutter="0"/>
          <w:paperSrc w:first="2794" w:other="2794"/>
          <w:cols w:num="2" w:space="720"/>
          <w:noEndnote/>
        </w:sectPr>
      </w:pPr>
      <w:hyperlink r:id="rId13" w:history="1">
        <w:proofErr w:type="gramStart"/>
        <w:r w:rsidR="00792E52" w:rsidRPr="00144DF0">
          <w:rPr>
            <w:rStyle w:val="Hyperlink"/>
            <w:rFonts w:ascii="Times New Roman" w:hAnsi="Times New Roman"/>
            <w:sz w:val="20"/>
          </w:rPr>
          <w:t>http://www.csuohio.edu/studentlife/StudentCodeOfConduct.pdf</w:t>
        </w:r>
      </w:hyperlink>
      <w:r w:rsidR="00792E52">
        <w:rPr>
          <w:rFonts w:ascii="Times New Roman" w:hAnsi="Times New Roman"/>
          <w:sz w:val="20"/>
        </w:rPr>
        <w:t xml:space="preserve"> and from the Cleveland State University Department of Student Life, Main Classroom Building, Room 106, (216) 687-2048.</w:t>
      </w:r>
      <w:proofErr w:type="gramEnd"/>
    </w:p>
    <w:p w:rsidR="00502488" w:rsidRDefault="00502488" w:rsidP="00B54F39">
      <w:bookmarkStart w:id="0" w:name="_GoBack"/>
      <w:bookmarkEnd w:id="0"/>
    </w:p>
    <w:sectPr w:rsidR="00502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QVTran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260EB"/>
    <w:multiLevelType w:val="hybridMultilevel"/>
    <w:tmpl w:val="9F388DD4"/>
    <w:lvl w:ilvl="0" w:tplc="8B5E396A">
      <w:start w:val="1"/>
      <w:numFmt w:val="decimal"/>
      <w:lvlText w:val="%1."/>
      <w:lvlJc w:val="left"/>
      <w:pPr>
        <w:tabs>
          <w:tab w:val="num" w:pos="720"/>
        </w:tabs>
        <w:ind w:left="720" w:hanging="360"/>
      </w:pPr>
    </w:lvl>
    <w:lvl w:ilvl="1" w:tplc="2B1E9712" w:tentative="1">
      <w:start w:val="1"/>
      <w:numFmt w:val="decimal"/>
      <w:lvlText w:val="%2."/>
      <w:lvlJc w:val="left"/>
      <w:pPr>
        <w:tabs>
          <w:tab w:val="num" w:pos="1440"/>
        </w:tabs>
        <w:ind w:left="1440" w:hanging="360"/>
      </w:pPr>
    </w:lvl>
    <w:lvl w:ilvl="2" w:tplc="3046669A" w:tentative="1">
      <w:start w:val="1"/>
      <w:numFmt w:val="decimal"/>
      <w:lvlText w:val="%3."/>
      <w:lvlJc w:val="left"/>
      <w:pPr>
        <w:tabs>
          <w:tab w:val="num" w:pos="2160"/>
        </w:tabs>
        <w:ind w:left="2160" w:hanging="360"/>
      </w:pPr>
    </w:lvl>
    <w:lvl w:ilvl="3" w:tplc="89144466" w:tentative="1">
      <w:start w:val="1"/>
      <w:numFmt w:val="decimal"/>
      <w:lvlText w:val="%4."/>
      <w:lvlJc w:val="left"/>
      <w:pPr>
        <w:tabs>
          <w:tab w:val="num" w:pos="2880"/>
        </w:tabs>
        <w:ind w:left="2880" w:hanging="360"/>
      </w:pPr>
    </w:lvl>
    <w:lvl w:ilvl="4" w:tplc="746EFB7C" w:tentative="1">
      <w:start w:val="1"/>
      <w:numFmt w:val="decimal"/>
      <w:lvlText w:val="%5."/>
      <w:lvlJc w:val="left"/>
      <w:pPr>
        <w:tabs>
          <w:tab w:val="num" w:pos="3600"/>
        </w:tabs>
        <w:ind w:left="3600" w:hanging="360"/>
      </w:pPr>
    </w:lvl>
    <w:lvl w:ilvl="5" w:tplc="4D02BD84" w:tentative="1">
      <w:start w:val="1"/>
      <w:numFmt w:val="decimal"/>
      <w:lvlText w:val="%6."/>
      <w:lvlJc w:val="left"/>
      <w:pPr>
        <w:tabs>
          <w:tab w:val="num" w:pos="4320"/>
        </w:tabs>
        <w:ind w:left="4320" w:hanging="360"/>
      </w:pPr>
    </w:lvl>
    <w:lvl w:ilvl="6" w:tplc="F22AB86C" w:tentative="1">
      <w:start w:val="1"/>
      <w:numFmt w:val="decimal"/>
      <w:lvlText w:val="%7."/>
      <w:lvlJc w:val="left"/>
      <w:pPr>
        <w:tabs>
          <w:tab w:val="num" w:pos="5040"/>
        </w:tabs>
        <w:ind w:left="5040" w:hanging="360"/>
      </w:pPr>
    </w:lvl>
    <w:lvl w:ilvl="7" w:tplc="8CC25346" w:tentative="1">
      <w:start w:val="1"/>
      <w:numFmt w:val="decimal"/>
      <w:lvlText w:val="%8."/>
      <w:lvlJc w:val="left"/>
      <w:pPr>
        <w:tabs>
          <w:tab w:val="num" w:pos="5760"/>
        </w:tabs>
        <w:ind w:left="5760" w:hanging="360"/>
      </w:pPr>
    </w:lvl>
    <w:lvl w:ilvl="8" w:tplc="081A253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52"/>
    <w:rsid w:val="00502488"/>
    <w:rsid w:val="00792E52"/>
    <w:rsid w:val="00B5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52"/>
    <w:pPr>
      <w:widowControl w:val="0"/>
      <w:spacing w:before="0" w:beforeAutospacing="0" w:after="0" w:afterAutospacing="0"/>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2E52"/>
    <w:rPr>
      <w:rFonts w:ascii="QVTrans" w:hAnsi="QVTrans"/>
      <w:color w:val="0000FF"/>
      <w:sz w:val="24"/>
      <w:u w:val="single"/>
    </w:rPr>
  </w:style>
  <w:style w:type="paragraph" w:styleId="BodyText2">
    <w:name w:val="Body Text 2"/>
    <w:basedOn w:val="Normal"/>
    <w:link w:val="BodyText2Char"/>
    <w:rsid w:val="00792E52"/>
    <w:pPr>
      <w:tabs>
        <w:tab w:val="left" w:pos="-1440"/>
        <w:tab w:val="left" w:pos="-720"/>
        <w:tab w:val="left" w:pos="0"/>
        <w:tab w:val="left" w:pos="720"/>
        <w:tab w:val="left" w:pos="1440"/>
        <w:tab w:val="left" w:pos="2070"/>
        <w:tab w:val="left" w:pos="2880"/>
      </w:tabs>
      <w:jc w:val="both"/>
    </w:pPr>
    <w:rPr>
      <w:rFonts w:ascii="Times New Roman" w:hAnsi="Times New Roman"/>
      <w:sz w:val="20"/>
    </w:rPr>
  </w:style>
  <w:style w:type="character" w:customStyle="1" w:styleId="BodyText2Char">
    <w:name w:val="Body Text 2 Char"/>
    <w:basedOn w:val="DefaultParagraphFont"/>
    <w:link w:val="BodyText2"/>
    <w:rsid w:val="00792E52"/>
    <w:rPr>
      <w:rFonts w:ascii="Times New Roman" w:eastAsia="Times New Roman" w:hAnsi="Times New Roman" w:cs="Times New Roman"/>
      <w:snapToGrid w:val="0"/>
      <w:sz w:val="20"/>
      <w:szCs w:val="20"/>
    </w:rPr>
  </w:style>
  <w:style w:type="paragraph" w:styleId="NormalWeb">
    <w:name w:val="Normal (Web)"/>
    <w:basedOn w:val="Normal"/>
    <w:uiPriority w:val="99"/>
    <w:rsid w:val="00792E52"/>
    <w:pPr>
      <w:widowControl/>
      <w:spacing w:before="100" w:beforeAutospacing="1" w:after="100" w:afterAutospacing="1"/>
    </w:pPr>
    <w:rPr>
      <w:rFonts w:ascii="Arial Unicode MS" w:eastAsia="Arial Unicode MS" w:hAnsi="Arial Unicode MS" w:cs="Arial Unicode M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52"/>
    <w:pPr>
      <w:widowControl w:val="0"/>
      <w:spacing w:before="0" w:beforeAutospacing="0" w:after="0" w:afterAutospacing="0"/>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2E52"/>
    <w:rPr>
      <w:rFonts w:ascii="QVTrans" w:hAnsi="QVTrans"/>
      <w:color w:val="0000FF"/>
      <w:sz w:val="24"/>
      <w:u w:val="single"/>
    </w:rPr>
  </w:style>
  <w:style w:type="paragraph" w:styleId="BodyText2">
    <w:name w:val="Body Text 2"/>
    <w:basedOn w:val="Normal"/>
    <w:link w:val="BodyText2Char"/>
    <w:rsid w:val="00792E52"/>
    <w:pPr>
      <w:tabs>
        <w:tab w:val="left" w:pos="-1440"/>
        <w:tab w:val="left" w:pos="-720"/>
        <w:tab w:val="left" w:pos="0"/>
        <w:tab w:val="left" w:pos="720"/>
        <w:tab w:val="left" w:pos="1440"/>
        <w:tab w:val="left" w:pos="2070"/>
        <w:tab w:val="left" w:pos="2880"/>
      </w:tabs>
      <w:jc w:val="both"/>
    </w:pPr>
    <w:rPr>
      <w:rFonts w:ascii="Times New Roman" w:hAnsi="Times New Roman"/>
      <w:sz w:val="20"/>
    </w:rPr>
  </w:style>
  <w:style w:type="character" w:customStyle="1" w:styleId="BodyText2Char">
    <w:name w:val="Body Text 2 Char"/>
    <w:basedOn w:val="DefaultParagraphFont"/>
    <w:link w:val="BodyText2"/>
    <w:rsid w:val="00792E52"/>
    <w:rPr>
      <w:rFonts w:ascii="Times New Roman" w:eastAsia="Times New Roman" w:hAnsi="Times New Roman" w:cs="Times New Roman"/>
      <w:snapToGrid w:val="0"/>
      <w:sz w:val="20"/>
      <w:szCs w:val="20"/>
    </w:rPr>
  </w:style>
  <w:style w:type="paragraph" w:styleId="NormalWeb">
    <w:name w:val="Normal (Web)"/>
    <w:basedOn w:val="Normal"/>
    <w:uiPriority w:val="99"/>
    <w:rsid w:val="00792E52"/>
    <w:pPr>
      <w:widowControl/>
      <w:spacing w:before="100" w:beforeAutospacing="1" w:after="100" w:afterAutospacing="1"/>
    </w:pPr>
    <w:rPr>
      <w:rFonts w:ascii="Arial Unicode MS" w:eastAsia="Arial Unicode MS" w:hAnsi="Arial Unicode MS" w:cs="Arial Unicode MS"/>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bill.va.gov/" TargetMode="External"/><Relationship Id="rId13" Type="http://schemas.openxmlformats.org/officeDocument/2006/relationships/hyperlink" Target="http://www.csuohio.edu/studentlife/StudentCodeOfConduct.pdf%20" TargetMode="External"/><Relationship Id="rId3" Type="http://schemas.microsoft.com/office/2007/relationships/stylesWithEffects" Target="stylesWithEffects.xml"/><Relationship Id="rId7" Type="http://schemas.openxmlformats.org/officeDocument/2006/relationships/hyperlink" Target="http://www.csuohio.edu/studentlife/conduct/index.html" TargetMode="External"/><Relationship Id="rId12" Type="http://schemas.openxmlformats.org/officeDocument/2006/relationships/hyperlink" Target="http://www.csuohio.edu/enrollmentservices/registrar/forms/reque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ohio.edu/offices/affirmativeaction" TargetMode="External"/><Relationship Id="rId11" Type="http://schemas.openxmlformats.org/officeDocument/2006/relationships/hyperlink" Target="http://www.csuohio.edu/enrollmentservices/registrar/privacy/ferp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suohio.edu/studentlife/vikingvets/resources.html" TargetMode="External"/><Relationship Id="rId4" Type="http://schemas.openxmlformats.org/officeDocument/2006/relationships/settings" Target="settings.xml"/><Relationship Id="rId9" Type="http://schemas.openxmlformats.org/officeDocument/2006/relationships/hyperlink" Target="http://www.csuohio.edu/enrollmentservices/registrar/v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9FF32FE2.dotm</Template>
  <TotalTime>1</TotalTime>
  <Pages>3</Pages>
  <Words>1317</Words>
  <Characters>7511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Cleveland-Marshall College of Law</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 Lifter</dc:creator>
  <cp:keywords/>
  <dc:description/>
  <cp:lastModifiedBy>Jean B. Lifter</cp:lastModifiedBy>
  <cp:revision>2</cp:revision>
  <dcterms:created xsi:type="dcterms:W3CDTF">2012-07-25T15:32:00Z</dcterms:created>
  <dcterms:modified xsi:type="dcterms:W3CDTF">2012-07-25T15:32:00Z</dcterms:modified>
</cp:coreProperties>
</file>