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E32710" w:rsidTr="00E32710">
        <w:tc>
          <w:tcPr>
            <w:tcW w:w="1915" w:type="dxa"/>
          </w:tcPr>
          <w:p w:rsidR="00E32710" w:rsidRDefault="00E32710" w:rsidP="00E32710">
            <w:pPr>
              <w:spacing w:before="100" w:after="100"/>
              <w:contextualSpacing/>
            </w:pPr>
          </w:p>
        </w:tc>
        <w:tc>
          <w:tcPr>
            <w:tcW w:w="1915" w:type="dxa"/>
          </w:tcPr>
          <w:p w:rsidR="00E32710" w:rsidRDefault="00E32710" w:rsidP="00E32710">
            <w:pPr>
              <w:spacing w:before="100" w:after="100"/>
              <w:contextualSpacing/>
            </w:pPr>
            <w:r>
              <w:t>Monday, 7/9</w:t>
            </w:r>
          </w:p>
        </w:tc>
        <w:tc>
          <w:tcPr>
            <w:tcW w:w="1915" w:type="dxa"/>
          </w:tcPr>
          <w:p w:rsidR="00E32710" w:rsidRDefault="00E32710" w:rsidP="00E32710">
            <w:pPr>
              <w:spacing w:before="100" w:after="100"/>
              <w:contextualSpacing/>
            </w:pPr>
            <w:r>
              <w:t>Tuesday, 7/10</w:t>
            </w:r>
          </w:p>
        </w:tc>
        <w:tc>
          <w:tcPr>
            <w:tcW w:w="1915" w:type="dxa"/>
          </w:tcPr>
          <w:p w:rsidR="00E32710" w:rsidRDefault="00E32710" w:rsidP="00E32710">
            <w:pPr>
              <w:spacing w:before="100" w:after="100"/>
              <w:contextualSpacing/>
            </w:pPr>
            <w:r>
              <w:t>Wednesday, 7/11</w:t>
            </w:r>
          </w:p>
        </w:tc>
        <w:tc>
          <w:tcPr>
            <w:tcW w:w="1916" w:type="dxa"/>
          </w:tcPr>
          <w:p w:rsidR="00E32710" w:rsidRDefault="00E32710" w:rsidP="00E32710">
            <w:pPr>
              <w:spacing w:before="100" w:after="100"/>
              <w:contextualSpacing/>
            </w:pPr>
            <w:r>
              <w:t>Thursday, 7/12</w:t>
            </w:r>
          </w:p>
        </w:tc>
      </w:tr>
      <w:tr w:rsidR="00E32710" w:rsidTr="00E32710">
        <w:tc>
          <w:tcPr>
            <w:tcW w:w="1915" w:type="dxa"/>
          </w:tcPr>
          <w:p w:rsidR="00E32710" w:rsidRDefault="00E32710" w:rsidP="00E32710">
            <w:pPr>
              <w:spacing w:before="100" w:after="100"/>
              <w:contextualSpacing/>
            </w:pPr>
            <w:r>
              <w:t>9 a.m.</w:t>
            </w:r>
          </w:p>
        </w:tc>
        <w:tc>
          <w:tcPr>
            <w:tcW w:w="1915" w:type="dxa"/>
          </w:tcPr>
          <w:p w:rsidR="00E32710" w:rsidRDefault="00E32710" w:rsidP="00E32710">
            <w:pPr>
              <w:spacing w:before="100" w:after="100"/>
              <w:contextualSpacing/>
            </w:pPr>
            <w:r>
              <w:t>Evidence, L661</w:t>
            </w:r>
          </w:p>
          <w:p w:rsidR="00E32710" w:rsidRDefault="00E32710" w:rsidP="00E32710">
            <w:pPr>
              <w:spacing w:before="100" w:after="100"/>
              <w:contextualSpacing/>
            </w:pPr>
            <w:r>
              <w:t>/1 O’Neill</w:t>
            </w:r>
          </w:p>
          <w:p w:rsidR="00EB353F" w:rsidRDefault="00EB353F" w:rsidP="00E32710">
            <w:pPr>
              <w:spacing w:before="100" w:after="100"/>
              <w:contextualSpacing/>
            </w:pPr>
            <w:r>
              <w:t>LB 237</w:t>
            </w:r>
          </w:p>
          <w:p w:rsidR="00EB353F" w:rsidRDefault="00EB353F" w:rsidP="00E32710">
            <w:pPr>
              <w:spacing w:before="100" w:after="100"/>
              <w:contextualSpacing/>
            </w:pPr>
          </w:p>
        </w:tc>
        <w:tc>
          <w:tcPr>
            <w:tcW w:w="1915" w:type="dxa"/>
          </w:tcPr>
          <w:p w:rsidR="00E32710" w:rsidRDefault="00E32710" w:rsidP="00E32710">
            <w:pPr>
              <w:spacing w:before="100" w:after="100"/>
              <w:contextualSpacing/>
            </w:pPr>
          </w:p>
        </w:tc>
        <w:tc>
          <w:tcPr>
            <w:tcW w:w="1915" w:type="dxa"/>
          </w:tcPr>
          <w:p w:rsidR="00E32710" w:rsidRDefault="00E32710" w:rsidP="00E32710">
            <w:pPr>
              <w:spacing w:before="100" w:after="100"/>
              <w:contextualSpacing/>
            </w:pPr>
            <w:r>
              <w:t>Make Up/Reschedule</w:t>
            </w:r>
          </w:p>
          <w:p w:rsidR="004A2EFE" w:rsidRDefault="004A2EFE" w:rsidP="00E32710">
            <w:pPr>
              <w:spacing w:before="100" w:after="100"/>
              <w:contextualSpacing/>
            </w:pPr>
            <w:r>
              <w:t>Room TBD</w:t>
            </w:r>
          </w:p>
        </w:tc>
        <w:tc>
          <w:tcPr>
            <w:tcW w:w="1916" w:type="dxa"/>
          </w:tcPr>
          <w:p w:rsidR="00E32710" w:rsidRDefault="00E32710" w:rsidP="00E32710">
            <w:pPr>
              <w:spacing w:before="100" w:after="100"/>
              <w:contextualSpacing/>
            </w:pPr>
          </w:p>
        </w:tc>
      </w:tr>
      <w:tr w:rsidR="00E32710" w:rsidTr="00E32710">
        <w:tc>
          <w:tcPr>
            <w:tcW w:w="1915" w:type="dxa"/>
          </w:tcPr>
          <w:p w:rsidR="00E32710" w:rsidRDefault="00E32710" w:rsidP="00E32710">
            <w:pPr>
              <w:spacing w:before="100" w:after="100"/>
              <w:contextualSpacing/>
            </w:pPr>
            <w:r>
              <w:t>6 p.m.</w:t>
            </w:r>
          </w:p>
        </w:tc>
        <w:tc>
          <w:tcPr>
            <w:tcW w:w="1915" w:type="dxa"/>
          </w:tcPr>
          <w:p w:rsidR="00E32710" w:rsidRDefault="00E32710" w:rsidP="00E32710">
            <w:pPr>
              <w:spacing w:before="100" w:after="100"/>
              <w:contextualSpacing/>
            </w:pPr>
            <w:r>
              <w:t>A&amp;P, L691</w:t>
            </w:r>
          </w:p>
          <w:p w:rsidR="00E32710" w:rsidRDefault="00E32710" w:rsidP="00E32710">
            <w:pPr>
              <w:spacing w:before="100" w:after="100"/>
              <w:contextualSpacing/>
            </w:pPr>
            <w:r>
              <w:t xml:space="preserve">/51 </w:t>
            </w:r>
            <w:proofErr w:type="spellStart"/>
            <w:r>
              <w:t>Hoke</w:t>
            </w:r>
            <w:proofErr w:type="spellEnd"/>
          </w:p>
          <w:p w:rsidR="00EB353F" w:rsidRDefault="00EB353F" w:rsidP="00E32710">
            <w:pPr>
              <w:spacing w:before="100" w:after="100"/>
              <w:contextualSpacing/>
            </w:pPr>
            <w:r>
              <w:t>LB 208</w:t>
            </w:r>
          </w:p>
        </w:tc>
        <w:tc>
          <w:tcPr>
            <w:tcW w:w="1915" w:type="dxa"/>
          </w:tcPr>
          <w:p w:rsidR="00E32710" w:rsidRDefault="00E32710" w:rsidP="00E32710">
            <w:pPr>
              <w:spacing w:before="100" w:after="100"/>
              <w:contextualSpacing/>
            </w:pPr>
            <w:r>
              <w:t>Const. Law, L516</w:t>
            </w:r>
          </w:p>
          <w:p w:rsidR="00E32710" w:rsidRDefault="00E32710" w:rsidP="00E32710">
            <w:pPr>
              <w:spacing w:before="100" w:after="100"/>
              <w:contextualSpacing/>
            </w:pPr>
            <w:r>
              <w:t xml:space="preserve">/61 </w:t>
            </w:r>
            <w:proofErr w:type="spellStart"/>
            <w:r>
              <w:t>Gard</w:t>
            </w:r>
            <w:proofErr w:type="spellEnd"/>
          </w:p>
          <w:p w:rsidR="004A2EFE" w:rsidRDefault="004A2EFE" w:rsidP="00E32710">
            <w:pPr>
              <w:spacing w:before="100" w:after="100"/>
              <w:contextualSpacing/>
            </w:pPr>
            <w:r>
              <w:t>LB 208</w:t>
            </w:r>
          </w:p>
          <w:p w:rsidR="00EB353F" w:rsidRDefault="00EB353F" w:rsidP="00E32710">
            <w:pPr>
              <w:spacing w:before="100" w:after="100"/>
              <w:contextualSpacing/>
            </w:pPr>
          </w:p>
          <w:p w:rsidR="00E32710" w:rsidRDefault="00E32710" w:rsidP="00E32710">
            <w:pPr>
              <w:spacing w:before="100" w:after="100"/>
              <w:contextualSpacing/>
            </w:pPr>
            <w:r>
              <w:t>Election Law, L727</w:t>
            </w:r>
          </w:p>
          <w:p w:rsidR="00E32710" w:rsidRDefault="00E32710" w:rsidP="00E32710">
            <w:pPr>
              <w:spacing w:before="100" w:after="100"/>
              <w:contextualSpacing/>
            </w:pPr>
            <w:r>
              <w:t xml:space="preserve">/61 </w:t>
            </w:r>
            <w:proofErr w:type="spellStart"/>
            <w:r>
              <w:t>Hoke</w:t>
            </w:r>
            <w:proofErr w:type="spellEnd"/>
          </w:p>
          <w:p w:rsidR="00F746F7" w:rsidRDefault="00F746F7" w:rsidP="00E32710">
            <w:pPr>
              <w:spacing w:before="100" w:after="100"/>
              <w:contextualSpacing/>
            </w:pPr>
            <w:r>
              <w:t>(take home on this evening)</w:t>
            </w:r>
          </w:p>
          <w:p w:rsidR="00E32710" w:rsidRDefault="00E32710" w:rsidP="00E32710">
            <w:pPr>
              <w:spacing w:before="100" w:after="100"/>
              <w:contextualSpacing/>
            </w:pPr>
          </w:p>
          <w:p w:rsidR="00E32710" w:rsidRDefault="00E32710" w:rsidP="00E32710">
            <w:pPr>
              <w:spacing w:before="100" w:after="100"/>
              <w:contextualSpacing/>
            </w:pPr>
            <w:r>
              <w:t>Legal Prof, L643</w:t>
            </w:r>
          </w:p>
          <w:p w:rsidR="00E32710" w:rsidRDefault="00E32710" w:rsidP="00E32710">
            <w:pPr>
              <w:spacing w:before="100" w:after="100"/>
              <w:contextualSpacing/>
            </w:pPr>
            <w:r>
              <w:t>/61 Kraus</w:t>
            </w:r>
          </w:p>
          <w:p w:rsidR="004A2EFE" w:rsidRDefault="004A2EFE" w:rsidP="00E32710">
            <w:pPr>
              <w:spacing w:before="100" w:after="100"/>
              <w:contextualSpacing/>
            </w:pPr>
            <w:r>
              <w:t>LB 237</w:t>
            </w:r>
          </w:p>
          <w:p w:rsidR="00EB353F" w:rsidRDefault="00EB353F" w:rsidP="00E32710">
            <w:pPr>
              <w:spacing w:before="100" w:after="100"/>
              <w:contextualSpacing/>
            </w:pPr>
          </w:p>
          <w:p w:rsidR="00EB353F" w:rsidRDefault="00EB353F" w:rsidP="00E32710">
            <w:pPr>
              <w:spacing w:before="100" w:after="100"/>
              <w:contextualSpacing/>
            </w:pPr>
            <w:r>
              <w:t>Legal Process, L556/61</w:t>
            </w:r>
          </w:p>
          <w:p w:rsidR="004A2EFE" w:rsidRDefault="004A2EFE" w:rsidP="00E32710">
            <w:pPr>
              <w:spacing w:before="100" w:after="100"/>
              <w:contextualSpacing/>
            </w:pPr>
            <w:r>
              <w:t>LB 207</w:t>
            </w:r>
          </w:p>
          <w:p w:rsidR="00E32710" w:rsidRDefault="00E32710" w:rsidP="00E32710">
            <w:pPr>
              <w:spacing w:before="100" w:after="100"/>
              <w:contextualSpacing/>
            </w:pPr>
          </w:p>
        </w:tc>
        <w:tc>
          <w:tcPr>
            <w:tcW w:w="1915" w:type="dxa"/>
          </w:tcPr>
          <w:p w:rsidR="00E32710" w:rsidRDefault="00E32710" w:rsidP="00E32710">
            <w:pPr>
              <w:spacing w:before="100" w:after="100"/>
              <w:contextualSpacing/>
            </w:pPr>
            <w:r>
              <w:t>Make Up/Reschedule</w:t>
            </w:r>
          </w:p>
          <w:p w:rsidR="004A2EFE" w:rsidRDefault="004A2EFE" w:rsidP="00E32710">
            <w:pPr>
              <w:spacing w:before="100" w:after="100"/>
              <w:contextualSpacing/>
            </w:pPr>
            <w:r>
              <w:t>Room TBD</w:t>
            </w:r>
          </w:p>
        </w:tc>
        <w:tc>
          <w:tcPr>
            <w:tcW w:w="1916" w:type="dxa"/>
          </w:tcPr>
          <w:p w:rsidR="00E32710" w:rsidRDefault="00E32710" w:rsidP="00E32710">
            <w:pPr>
              <w:spacing w:before="100" w:after="100"/>
              <w:contextualSpacing/>
            </w:pPr>
            <w:r>
              <w:t>1</w:t>
            </w:r>
            <w:r w:rsidRPr="00E32710">
              <w:rPr>
                <w:vertAlign w:val="superscript"/>
              </w:rPr>
              <w:t>st</w:t>
            </w:r>
            <w:r>
              <w:t xml:space="preserve"> Amend., L680</w:t>
            </w:r>
          </w:p>
          <w:p w:rsidR="00E32710" w:rsidRDefault="00E32710" w:rsidP="00E32710">
            <w:pPr>
              <w:spacing w:before="100" w:after="100"/>
              <w:contextualSpacing/>
            </w:pPr>
            <w:r>
              <w:t xml:space="preserve">/61 </w:t>
            </w:r>
            <w:proofErr w:type="spellStart"/>
            <w:r>
              <w:t>Gard</w:t>
            </w:r>
            <w:proofErr w:type="spellEnd"/>
          </w:p>
          <w:p w:rsidR="004A2EFE" w:rsidRDefault="004A2EFE" w:rsidP="00E32710">
            <w:pPr>
              <w:spacing w:before="100" w:after="100"/>
              <w:contextualSpacing/>
            </w:pPr>
            <w:bookmarkStart w:id="0" w:name="_GoBack"/>
            <w:bookmarkEnd w:id="0"/>
            <w:r>
              <w:t>LB 208</w:t>
            </w:r>
          </w:p>
        </w:tc>
      </w:tr>
    </w:tbl>
    <w:p w:rsidR="00502488" w:rsidRDefault="00502488"/>
    <w:sectPr w:rsidR="0050248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710" w:rsidRDefault="00E32710" w:rsidP="00E32710">
      <w:pPr>
        <w:spacing w:before="0" w:after="0"/>
      </w:pPr>
      <w:r>
        <w:separator/>
      </w:r>
    </w:p>
  </w:endnote>
  <w:endnote w:type="continuationSeparator" w:id="0">
    <w:p w:rsidR="00E32710" w:rsidRDefault="00E32710" w:rsidP="00E3271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710" w:rsidRDefault="00E32710" w:rsidP="00E32710">
      <w:pPr>
        <w:spacing w:before="0" w:after="0"/>
      </w:pPr>
      <w:r>
        <w:separator/>
      </w:r>
    </w:p>
  </w:footnote>
  <w:footnote w:type="continuationSeparator" w:id="0">
    <w:p w:rsidR="00E32710" w:rsidRDefault="00E32710" w:rsidP="00E3271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710" w:rsidRDefault="00E32710" w:rsidP="00E32710">
    <w:pPr>
      <w:pStyle w:val="Header"/>
      <w:spacing w:before="100" w:after="100"/>
      <w:contextualSpacing/>
      <w:jc w:val="center"/>
    </w:pPr>
    <w:r>
      <w:t>C|M|LAW</w:t>
    </w:r>
  </w:p>
  <w:p w:rsidR="00E32710" w:rsidRDefault="00E32710" w:rsidP="00E32710">
    <w:pPr>
      <w:pStyle w:val="Header"/>
      <w:jc w:val="center"/>
    </w:pPr>
    <w:r>
      <w:t>Summer 2012 Exam Schedule</w:t>
    </w:r>
  </w:p>
  <w:p w:rsidR="00E32710" w:rsidRDefault="00E327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710"/>
    <w:rsid w:val="004A2EFE"/>
    <w:rsid w:val="00502488"/>
    <w:rsid w:val="007D09F7"/>
    <w:rsid w:val="00E32710"/>
    <w:rsid w:val="00EB353F"/>
    <w:rsid w:val="00F74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2710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32710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E32710"/>
  </w:style>
  <w:style w:type="paragraph" w:styleId="Footer">
    <w:name w:val="footer"/>
    <w:basedOn w:val="Normal"/>
    <w:link w:val="FooterChar"/>
    <w:uiPriority w:val="99"/>
    <w:unhideWhenUsed/>
    <w:rsid w:val="00E32710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E32710"/>
  </w:style>
  <w:style w:type="paragraph" w:styleId="BalloonText">
    <w:name w:val="Balloon Text"/>
    <w:basedOn w:val="Normal"/>
    <w:link w:val="BalloonTextChar"/>
    <w:uiPriority w:val="99"/>
    <w:semiHidden/>
    <w:unhideWhenUsed/>
    <w:rsid w:val="00E3271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7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2710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32710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E32710"/>
  </w:style>
  <w:style w:type="paragraph" w:styleId="Footer">
    <w:name w:val="footer"/>
    <w:basedOn w:val="Normal"/>
    <w:link w:val="FooterChar"/>
    <w:uiPriority w:val="99"/>
    <w:unhideWhenUsed/>
    <w:rsid w:val="00E32710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E32710"/>
  </w:style>
  <w:style w:type="paragraph" w:styleId="BalloonText">
    <w:name w:val="Balloon Text"/>
    <w:basedOn w:val="Normal"/>
    <w:link w:val="BalloonTextChar"/>
    <w:uiPriority w:val="99"/>
    <w:semiHidden/>
    <w:unhideWhenUsed/>
    <w:rsid w:val="00E3271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7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A1638C35.dotm</Template>
  <TotalTime>1</TotalTime>
  <Pages>1</Pages>
  <Words>57</Words>
  <Characters>327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Cleveland-Marshall College of Law</Company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B. Lifter</dc:creator>
  <cp:keywords/>
  <dc:description/>
  <cp:lastModifiedBy>Jean B. Lifter</cp:lastModifiedBy>
  <cp:revision>2</cp:revision>
  <cp:lastPrinted>2012-06-21T14:58:00Z</cp:lastPrinted>
  <dcterms:created xsi:type="dcterms:W3CDTF">2012-06-21T20:21:00Z</dcterms:created>
  <dcterms:modified xsi:type="dcterms:W3CDTF">2012-06-21T20:21:00Z</dcterms:modified>
</cp:coreProperties>
</file>