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8B32" w14:textId="77777777" w:rsidR="005172E7" w:rsidRPr="00A85151" w:rsidRDefault="004F70D0" w:rsidP="005172E7">
      <w:pPr>
        <w:jc w:val="center"/>
        <w:rPr>
          <w:rFonts w:ascii="Times New Roman" w:hAnsi="Times New Roman" w:cs="Times New Roman"/>
          <w:sz w:val="24"/>
          <w:szCs w:val="24"/>
        </w:rPr>
      </w:pPr>
      <w:r>
        <w:rPr>
          <w:rFonts w:ascii="Times New Roman" w:hAnsi="Times New Roman" w:cs="Times New Roman"/>
          <w:sz w:val="24"/>
          <w:szCs w:val="24"/>
        </w:rPr>
        <w:t>SECURIT</w:t>
      </w:r>
      <w:r w:rsidR="005172E7" w:rsidRPr="00A85151">
        <w:rPr>
          <w:rFonts w:ascii="Times New Roman" w:hAnsi="Times New Roman" w:cs="Times New Roman"/>
          <w:sz w:val="24"/>
          <w:szCs w:val="24"/>
        </w:rPr>
        <w:t>IES REGULATIONS</w:t>
      </w:r>
      <w:r w:rsidR="00A85151">
        <w:rPr>
          <w:rFonts w:ascii="Times New Roman" w:hAnsi="Times New Roman" w:cs="Times New Roman"/>
          <w:sz w:val="24"/>
          <w:szCs w:val="24"/>
        </w:rPr>
        <w:t xml:space="preserve"> – LAW </w:t>
      </w:r>
      <w:r w:rsidR="00BB5829">
        <w:rPr>
          <w:rFonts w:ascii="Times New Roman" w:hAnsi="Times New Roman" w:cs="Times New Roman"/>
          <w:sz w:val="24"/>
          <w:szCs w:val="24"/>
        </w:rPr>
        <w:t>655</w:t>
      </w:r>
    </w:p>
    <w:p w14:paraId="5656C086" w14:textId="77777777" w:rsidR="00816236" w:rsidRDefault="00CB04BD" w:rsidP="005172E7">
      <w:pPr>
        <w:jc w:val="center"/>
        <w:rPr>
          <w:rFonts w:ascii="Times New Roman" w:hAnsi="Times New Roman" w:cs="Times New Roman"/>
          <w:sz w:val="24"/>
          <w:szCs w:val="24"/>
        </w:rPr>
      </w:pPr>
      <w:r>
        <w:rPr>
          <w:rFonts w:ascii="Times New Roman" w:hAnsi="Times New Roman" w:cs="Times New Roman"/>
          <w:sz w:val="24"/>
          <w:szCs w:val="24"/>
        </w:rPr>
        <w:t xml:space="preserve">SYLLABUS – </w:t>
      </w:r>
      <w:r w:rsidR="00453B79">
        <w:rPr>
          <w:rFonts w:ascii="Times New Roman" w:hAnsi="Times New Roman" w:cs="Times New Roman"/>
          <w:sz w:val="24"/>
          <w:szCs w:val="24"/>
        </w:rPr>
        <w:t>FALL 2015</w:t>
      </w:r>
    </w:p>
    <w:p w14:paraId="5924B9D5" w14:textId="77777777" w:rsidR="00A85151" w:rsidRDefault="00453B79" w:rsidP="005172E7">
      <w:pPr>
        <w:jc w:val="center"/>
        <w:rPr>
          <w:rFonts w:ascii="Times New Roman" w:hAnsi="Times New Roman" w:cs="Times New Roman"/>
          <w:sz w:val="24"/>
          <w:szCs w:val="24"/>
        </w:rPr>
      </w:pPr>
      <w:r>
        <w:rPr>
          <w:rFonts w:ascii="Times New Roman" w:hAnsi="Times New Roman" w:cs="Times New Roman"/>
          <w:sz w:val="24"/>
          <w:szCs w:val="24"/>
        </w:rPr>
        <w:t>Professor Ala</w:t>
      </w:r>
      <w:r w:rsidR="00A85151">
        <w:rPr>
          <w:rFonts w:ascii="Times New Roman" w:hAnsi="Times New Roman" w:cs="Times New Roman"/>
          <w:sz w:val="24"/>
          <w:szCs w:val="24"/>
        </w:rPr>
        <w:t xml:space="preserve">n </w:t>
      </w:r>
      <w:proofErr w:type="spellStart"/>
      <w:r w:rsidR="00A85151">
        <w:rPr>
          <w:rFonts w:ascii="Times New Roman" w:hAnsi="Times New Roman" w:cs="Times New Roman"/>
          <w:sz w:val="24"/>
          <w:szCs w:val="24"/>
        </w:rPr>
        <w:t>Rosca</w:t>
      </w:r>
      <w:proofErr w:type="spellEnd"/>
    </w:p>
    <w:p w14:paraId="70FA0275" w14:textId="77777777" w:rsidR="00A85151" w:rsidRDefault="00CB04BD" w:rsidP="005172E7">
      <w:pPr>
        <w:jc w:val="center"/>
        <w:rPr>
          <w:rFonts w:ascii="Times New Roman" w:hAnsi="Times New Roman" w:cs="Times New Roman"/>
          <w:sz w:val="24"/>
          <w:szCs w:val="24"/>
        </w:rPr>
      </w:pPr>
      <w:r>
        <w:rPr>
          <w:rFonts w:ascii="Times New Roman" w:hAnsi="Times New Roman" w:cs="Times New Roman"/>
          <w:sz w:val="24"/>
          <w:szCs w:val="24"/>
        </w:rPr>
        <w:t xml:space="preserve">LB </w:t>
      </w:r>
      <w:r w:rsidR="000B6F91">
        <w:rPr>
          <w:rFonts w:ascii="Times New Roman" w:hAnsi="Times New Roman" w:cs="Times New Roman"/>
          <w:sz w:val="24"/>
          <w:szCs w:val="24"/>
        </w:rPr>
        <w:t>207</w:t>
      </w:r>
    </w:p>
    <w:p w14:paraId="423D39CA" w14:textId="77777777" w:rsidR="00A85151" w:rsidRPr="00A85151" w:rsidRDefault="00A85151" w:rsidP="005172E7">
      <w:pPr>
        <w:jc w:val="center"/>
        <w:rPr>
          <w:rFonts w:ascii="Times New Roman" w:hAnsi="Times New Roman" w:cs="Times New Roman"/>
          <w:sz w:val="24"/>
          <w:szCs w:val="24"/>
        </w:rPr>
      </w:pPr>
      <w:r>
        <w:rPr>
          <w:rFonts w:ascii="Times New Roman" w:hAnsi="Times New Roman" w:cs="Times New Roman"/>
          <w:sz w:val="24"/>
          <w:szCs w:val="24"/>
        </w:rPr>
        <w:t>Mon</w:t>
      </w:r>
      <w:r w:rsidR="0019617C">
        <w:rPr>
          <w:rFonts w:ascii="Times New Roman" w:hAnsi="Times New Roman" w:cs="Times New Roman"/>
          <w:sz w:val="24"/>
          <w:szCs w:val="24"/>
        </w:rPr>
        <w:t>day</w:t>
      </w:r>
      <w:r w:rsidR="000B6F91">
        <w:rPr>
          <w:rFonts w:ascii="Times New Roman" w:hAnsi="Times New Roman" w:cs="Times New Roman"/>
          <w:sz w:val="24"/>
          <w:szCs w:val="24"/>
        </w:rPr>
        <w:t xml:space="preserve"> 8</w:t>
      </w:r>
      <w:r>
        <w:rPr>
          <w:rFonts w:ascii="Times New Roman" w:hAnsi="Times New Roman" w:cs="Times New Roman"/>
          <w:sz w:val="24"/>
          <w:szCs w:val="24"/>
        </w:rPr>
        <w:t xml:space="preserve">:00pm – </w:t>
      </w:r>
      <w:r w:rsidR="000B6F91">
        <w:rPr>
          <w:rFonts w:ascii="Times New Roman" w:hAnsi="Times New Roman" w:cs="Times New Roman"/>
          <w:sz w:val="24"/>
          <w:szCs w:val="24"/>
        </w:rPr>
        <w:t>9:40</w:t>
      </w:r>
      <w:r>
        <w:rPr>
          <w:rFonts w:ascii="Times New Roman" w:hAnsi="Times New Roman" w:cs="Times New Roman"/>
          <w:sz w:val="24"/>
          <w:szCs w:val="24"/>
        </w:rPr>
        <w:t>pm</w:t>
      </w:r>
    </w:p>
    <w:p w14:paraId="41DEDAD1" w14:textId="77777777" w:rsidR="00A85151" w:rsidRDefault="00A85151" w:rsidP="005172E7">
      <w:pPr>
        <w:rPr>
          <w:rFonts w:ascii="Times New Roman" w:hAnsi="Times New Roman" w:cs="Times New Roman"/>
          <w:sz w:val="24"/>
          <w:szCs w:val="24"/>
        </w:rPr>
      </w:pPr>
    </w:p>
    <w:p w14:paraId="1D7D5500" w14:textId="77777777" w:rsidR="00A85151" w:rsidRDefault="00A85151" w:rsidP="0022679B">
      <w:pPr>
        <w:jc w:val="both"/>
        <w:rPr>
          <w:rFonts w:ascii="Times New Roman" w:hAnsi="Times New Roman" w:cs="Times New Roman"/>
          <w:sz w:val="24"/>
          <w:szCs w:val="24"/>
        </w:rPr>
      </w:pPr>
      <w:r w:rsidRPr="00A85151">
        <w:rPr>
          <w:rFonts w:ascii="Times New Roman" w:hAnsi="Times New Roman" w:cs="Times New Roman"/>
          <w:b/>
          <w:sz w:val="24"/>
          <w:szCs w:val="24"/>
          <w:u w:val="single"/>
        </w:rPr>
        <w:t>Required course materials</w:t>
      </w:r>
      <w:r>
        <w:rPr>
          <w:rFonts w:ascii="Times New Roman" w:hAnsi="Times New Roman" w:cs="Times New Roman"/>
          <w:sz w:val="24"/>
          <w:szCs w:val="24"/>
        </w:rPr>
        <w:t>:</w:t>
      </w:r>
    </w:p>
    <w:p w14:paraId="6C32A901" w14:textId="77777777" w:rsidR="00A85151" w:rsidRDefault="00453B79" w:rsidP="00531412">
      <w:pPr>
        <w:rPr>
          <w:rFonts w:ascii="Times New Roman" w:hAnsi="Times New Roman" w:cs="Times New Roman"/>
          <w:sz w:val="24"/>
          <w:szCs w:val="24"/>
        </w:rPr>
      </w:pPr>
      <w:r>
        <w:rPr>
          <w:rFonts w:ascii="Times New Roman" w:hAnsi="Times New Roman" w:cs="Times New Roman"/>
          <w:sz w:val="24"/>
          <w:szCs w:val="24"/>
        </w:rPr>
        <w:t xml:space="preserve">Cox, Hillman, </w:t>
      </w:r>
      <w:proofErr w:type="spellStart"/>
      <w:r>
        <w:rPr>
          <w:rFonts w:ascii="Times New Roman" w:hAnsi="Times New Roman" w:cs="Times New Roman"/>
          <w:sz w:val="24"/>
          <w:szCs w:val="24"/>
        </w:rPr>
        <w:t>Langevoort</w:t>
      </w:r>
      <w:proofErr w:type="spellEnd"/>
      <w:r w:rsidR="00A85151">
        <w:rPr>
          <w:rFonts w:ascii="Times New Roman" w:hAnsi="Times New Roman" w:cs="Times New Roman"/>
          <w:sz w:val="24"/>
          <w:szCs w:val="24"/>
        </w:rPr>
        <w:t xml:space="preserve">, </w:t>
      </w:r>
      <w:r w:rsidR="00E279F5">
        <w:rPr>
          <w:rFonts w:ascii="Times New Roman" w:hAnsi="Times New Roman" w:cs="Times New Roman"/>
          <w:sz w:val="24"/>
          <w:szCs w:val="24"/>
          <w:u w:val="single"/>
        </w:rPr>
        <w:t>Securities Regulation: Cases and Materials</w:t>
      </w:r>
      <w:r w:rsidR="00A85151" w:rsidRPr="00CB04BD">
        <w:rPr>
          <w:rFonts w:ascii="Times New Roman" w:hAnsi="Times New Roman" w:cs="Times New Roman"/>
          <w:sz w:val="24"/>
          <w:szCs w:val="24"/>
        </w:rPr>
        <w:t xml:space="preserve">, </w:t>
      </w:r>
      <w:r w:rsidR="00CB04BD">
        <w:rPr>
          <w:rFonts w:ascii="Times New Roman" w:hAnsi="Times New Roman" w:cs="Times New Roman"/>
          <w:sz w:val="24"/>
          <w:szCs w:val="24"/>
        </w:rPr>
        <w:t>7</w:t>
      </w:r>
      <w:r w:rsidR="00A85151" w:rsidRPr="00A85151">
        <w:rPr>
          <w:rFonts w:ascii="Times New Roman" w:hAnsi="Times New Roman" w:cs="Times New Roman"/>
          <w:sz w:val="24"/>
          <w:szCs w:val="24"/>
          <w:vertAlign w:val="superscript"/>
        </w:rPr>
        <w:t>th</w:t>
      </w:r>
      <w:r w:rsidR="00A85151">
        <w:rPr>
          <w:rFonts w:ascii="Times New Roman" w:hAnsi="Times New Roman" w:cs="Times New Roman"/>
          <w:sz w:val="24"/>
          <w:szCs w:val="24"/>
        </w:rPr>
        <w:t xml:space="preserve"> Ed.</w:t>
      </w:r>
      <w:r>
        <w:rPr>
          <w:rFonts w:ascii="Times New Roman" w:hAnsi="Times New Roman" w:cs="Times New Roman"/>
          <w:sz w:val="24"/>
          <w:szCs w:val="24"/>
        </w:rPr>
        <w:t xml:space="preserve"> (2013)</w:t>
      </w:r>
      <w:r w:rsidR="00A85151">
        <w:rPr>
          <w:rFonts w:ascii="Times New Roman" w:hAnsi="Times New Roman" w:cs="Times New Roman"/>
          <w:sz w:val="24"/>
          <w:szCs w:val="24"/>
        </w:rPr>
        <w:t xml:space="preserve">, </w:t>
      </w:r>
      <w:r>
        <w:rPr>
          <w:rFonts w:ascii="Times New Roman" w:hAnsi="Times New Roman" w:cs="Times New Roman"/>
          <w:sz w:val="24"/>
          <w:szCs w:val="24"/>
        </w:rPr>
        <w:t>Wolters Kluwer (Aspen Casebook Series).</w:t>
      </w:r>
    </w:p>
    <w:p w14:paraId="6E8A7A8E" w14:textId="77777777" w:rsidR="00A85151" w:rsidRDefault="00A85151" w:rsidP="0022679B">
      <w:pPr>
        <w:jc w:val="both"/>
        <w:rPr>
          <w:rFonts w:ascii="Times New Roman" w:hAnsi="Times New Roman" w:cs="Times New Roman"/>
          <w:sz w:val="24"/>
          <w:szCs w:val="24"/>
        </w:rPr>
      </w:pPr>
      <w:r>
        <w:rPr>
          <w:rFonts w:ascii="Times New Roman" w:hAnsi="Times New Roman" w:cs="Times New Roman"/>
          <w:sz w:val="24"/>
          <w:szCs w:val="24"/>
        </w:rPr>
        <w:t>Occasional supplements (contact me for distributed materials if you miss a class).</w:t>
      </w:r>
    </w:p>
    <w:p w14:paraId="518C88B4" w14:textId="77777777" w:rsidR="00A85151" w:rsidRDefault="00A85151" w:rsidP="0022679B">
      <w:pPr>
        <w:jc w:val="both"/>
        <w:rPr>
          <w:rFonts w:ascii="Times New Roman" w:hAnsi="Times New Roman" w:cs="Times New Roman"/>
          <w:sz w:val="24"/>
          <w:szCs w:val="24"/>
        </w:rPr>
      </w:pPr>
      <w:r>
        <w:rPr>
          <w:rFonts w:ascii="Times New Roman" w:hAnsi="Times New Roman" w:cs="Times New Roman"/>
          <w:b/>
          <w:sz w:val="24"/>
          <w:szCs w:val="24"/>
          <w:u w:val="single"/>
        </w:rPr>
        <w:t>My availability</w:t>
      </w:r>
    </w:p>
    <w:p w14:paraId="1765499E" w14:textId="77777777" w:rsidR="00A85151" w:rsidRDefault="00A85151" w:rsidP="0022679B">
      <w:pPr>
        <w:jc w:val="both"/>
        <w:rPr>
          <w:rFonts w:ascii="Times New Roman" w:hAnsi="Times New Roman" w:cs="Times New Roman"/>
          <w:sz w:val="24"/>
          <w:szCs w:val="24"/>
        </w:rPr>
      </w:pPr>
      <w:r>
        <w:rPr>
          <w:rFonts w:ascii="Times New Roman" w:hAnsi="Times New Roman" w:cs="Times New Roman"/>
          <w:sz w:val="24"/>
          <w:szCs w:val="24"/>
        </w:rPr>
        <w:t xml:space="preserve">You can reach me via email at </w:t>
      </w:r>
      <w:hyperlink r:id="rId6" w:history="1">
        <w:r w:rsidR="00453B79" w:rsidRPr="00340795">
          <w:rPr>
            <w:rStyle w:val="Hyperlink"/>
            <w:rFonts w:ascii="Times New Roman" w:hAnsi="Times New Roman" w:cs="Times New Roman"/>
            <w:sz w:val="24"/>
            <w:szCs w:val="24"/>
          </w:rPr>
          <w:t>arosca@prwlegal.com</w:t>
        </w:r>
      </w:hyperlink>
      <w:r w:rsidR="00453B79">
        <w:rPr>
          <w:rFonts w:ascii="Times New Roman" w:hAnsi="Times New Roman" w:cs="Times New Roman"/>
          <w:sz w:val="24"/>
          <w:szCs w:val="24"/>
        </w:rPr>
        <w:t xml:space="preserve"> </w:t>
      </w:r>
      <w:r>
        <w:rPr>
          <w:rFonts w:ascii="Times New Roman" w:hAnsi="Times New Roman" w:cs="Times New Roman"/>
          <w:sz w:val="24"/>
          <w:szCs w:val="24"/>
        </w:rPr>
        <w:t>or phone at 216-57</w:t>
      </w:r>
      <w:r w:rsidR="00453B79">
        <w:rPr>
          <w:rFonts w:ascii="Times New Roman" w:hAnsi="Times New Roman" w:cs="Times New Roman"/>
          <w:sz w:val="24"/>
          <w:szCs w:val="24"/>
        </w:rPr>
        <w:t>0-</w:t>
      </w:r>
      <w:r>
        <w:rPr>
          <w:rFonts w:ascii="Times New Roman" w:hAnsi="Times New Roman" w:cs="Times New Roman"/>
          <w:sz w:val="24"/>
          <w:szCs w:val="24"/>
        </w:rPr>
        <w:t>009</w:t>
      </w:r>
      <w:r w:rsidR="00453B79">
        <w:rPr>
          <w:rFonts w:ascii="Times New Roman" w:hAnsi="Times New Roman" w:cs="Times New Roman"/>
          <w:sz w:val="24"/>
          <w:szCs w:val="24"/>
        </w:rPr>
        <w:t>7</w:t>
      </w:r>
      <w:r>
        <w:rPr>
          <w:rFonts w:ascii="Times New Roman" w:hAnsi="Times New Roman" w:cs="Times New Roman"/>
          <w:sz w:val="24"/>
          <w:szCs w:val="24"/>
        </w:rPr>
        <w:t>.  I am available to meet at the law school by appointment.</w:t>
      </w:r>
    </w:p>
    <w:p w14:paraId="23C5FF47" w14:textId="77777777" w:rsidR="00A85151" w:rsidRDefault="00A85151" w:rsidP="0022679B">
      <w:pPr>
        <w:jc w:val="both"/>
        <w:rPr>
          <w:rFonts w:ascii="Times New Roman" w:hAnsi="Times New Roman" w:cs="Times New Roman"/>
          <w:sz w:val="24"/>
          <w:szCs w:val="24"/>
        </w:rPr>
      </w:pPr>
      <w:r>
        <w:rPr>
          <w:rFonts w:ascii="Times New Roman" w:hAnsi="Times New Roman" w:cs="Times New Roman"/>
          <w:b/>
          <w:sz w:val="24"/>
          <w:szCs w:val="24"/>
          <w:u w:val="single"/>
        </w:rPr>
        <w:t>Course overview</w:t>
      </w:r>
    </w:p>
    <w:p w14:paraId="7DDF0834" w14:textId="77777777" w:rsidR="00E279F5" w:rsidRDefault="00E279F5" w:rsidP="0022679B">
      <w:pPr>
        <w:pStyle w:val="HTMLPreformatted"/>
        <w:tabs>
          <w:tab w:val="clear" w:pos="916"/>
          <w:tab w:val="clear" w:pos="1832"/>
          <w:tab w:val="clear" w:pos="7328"/>
          <w:tab w:val="left" w:pos="0"/>
          <w:tab w:val="left" w:pos="936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world’s largest-ever initial public offering (“IPO”) took place in September 2014. Alibaba, the Chinese e-commerce juggernaut, raised a record $25 billion </w:t>
      </w:r>
      <w:r w:rsidR="0084464F">
        <w:rPr>
          <w:rFonts w:ascii="Times New Roman" w:hAnsi="Times New Roman" w:cs="Times New Roman"/>
          <w:color w:val="auto"/>
          <w:sz w:val="24"/>
          <w:szCs w:val="24"/>
        </w:rPr>
        <w:t>and went public on the New York Stock Exchange. An internet business relatively unknown in the US, Alibaba reached a valuation of $</w:t>
      </w:r>
      <w:r w:rsidR="00AE5E1A">
        <w:rPr>
          <w:rFonts w:ascii="Times New Roman" w:hAnsi="Times New Roman" w:cs="Times New Roman"/>
          <w:color w:val="auto"/>
          <w:sz w:val="24"/>
          <w:szCs w:val="24"/>
        </w:rPr>
        <w:t xml:space="preserve">228 </w:t>
      </w:r>
      <w:r w:rsidR="0084464F">
        <w:rPr>
          <w:rFonts w:ascii="Times New Roman" w:hAnsi="Times New Roman" w:cs="Times New Roman"/>
          <w:color w:val="auto"/>
          <w:sz w:val="24"/>
          <w:szCs w:val="24"/>
        </w:rPr>
        <w:t>billion</w:t>
      </w:r>
      <w:r w:rsidR="00AE5E1A">
        <w:rPr>
          <w:rFonts w:ascii="Times New Roman" w:hAnsi="Times New Roman" w:cs="Times New Roman"/>
          <w:color w:val="auto"/>
          <w:sz w:val="24"/>
          <w:szCs w:val="24"/>
        </w:rPr>
        <w:t xml:space="preserve"> on its first day of trading</w:t>
      </w:r>
      <w:r w:rsidR="0084464F">
        <w:rPr>
          <w:rFonts w:ascii="Times New Roman" w:hAnsi="Times New Roman" w:cs="Times New Roman"/>
          <w:color w:val="auto"/>
          <w:sz w:val="24"/>
          <w:szCs w:val="24"/>
        </w:rPr>
        <w:t>, more than three times larger than eBay’s valuation of $67 billion and above Amazon.com</w:t>
      </w:r>
      <w:r w:rsidR="00AE5E1A">
        <w:rPr>
          <w:rFonts w:ascii="Times New Roman" w:hAnsi="Times New Roman" w:cs="Times New Roman"/>
          <w:color w:val="auto"/>
          <w:sz w:val="24"/>
          <w:szCs w:val="24"/>
        </w:rPr>
        <w:t xml:space="preserve"> (</w:t>
      </w:r>
      <w:r w:rsidR="0084464F">
        <w:rPr>
          <w:rFonts w:ascii="Times New Roman" w:hAnsi="Times New Roman" w:cs="Times New Roman"/>
          <w:color w:val="auto"/>
          <w:sz w:val="24"/>
          <w:szCs w:val="24"/>
        </w:rPr>
        <w:t>$150 billion market cap</w:t>
      </w:r>
      <w:r w:rsidR="00AE5E1A">
        <w:rPr>
          <w:rFonts w:ascii="Times New Roman" w:hAnsi="Times New Roman" w:cs="Times New Roman"/>
          <w:color w:val="auto"/>
          <w:sz w:val="24"/>
          <w:szCs w:val="24"/>
        </w:rPr>
        <w:t xml:space="preserve">) and Facebook ($200 billion). A few months later, Alibaba </w:t>
      </w:r>
      <w:r w:rsidR="000F472F">
        <w:rPr>
          <w:rFonts w:ascii="Times New Roman" w:hAnsi="Times New Roman" w:cs="Times New Roman"/>
          <w:color w:val="auto"/>
          <w:sz w:val="24"/>
          <w:szCs w:val="24"/>
        </w:rPr>
        <w:t xml:space="preserve">was </w:t>
      </w:r>
      <w:r>
        <w:rPr>
          <w:rFonts w:ascii="Times New Roman" w:hAnsi="Times New Roman" w:cs="Times New Roman"/>
          <w:color w:val="auto"/>
          <w:sz w:val="24"/>
          <w:szCs w:val="24"/>
        </w:rPr>
        <w:t xml:space="preserve">sued by </w:t>
      </w:r>
      <w:r w:rsidR="00AE5E1A">
        <w:rPr>
          <w:rFonts w:ascii="Times New Roman" w:hAnsi="Times New Roman" w:cs="Times New Roman"/>
          <w:color w:val="auto"/>
          <w:sz w:val="24"/>
          <w:szCs w:val="24"/>
        </w:rPr>
        <w:t xml:space="preserve">shareholders represented by </w:t>
      </w:r>
      <w:r>
        <w:rPr>
          <w:rFonts w:ascii="Times New Roman" w:hAnsi="Times New Roman" w:cs="Times New Roman"/>
          <w:color w:val="auto"/>
          <w:sz w:val="24"/>
          <w:szCs w:val="24"/>
        </w:rPr>
        <w:t xml:space="preserve">some of the largest securities class action law firms in the </w:t>
      </w:r>
      <w:r w:rsidR="000F472F">
        <w:rPr>
          <w:rFonts w:ascii="Times New Roman" w:hAnsi="Times New Roman" w:cs="Times New Roman"/>
          <w:color w:val="auto"/>
          <w:sz w:val="24"/>
          <w:szCs w:val="24"/>
        </w:rPr>
        <w:t>country</w:t>
      </w:r>
      <w:r w:rsidR="00AE5E1A">
        <w:rPr>
          <w:rFonts w:ascii="Times New Roman" w:hAnsi="Times New Roman" w:cs="Times New Roman"/>
          <w:color w:val="auto"/>
          <w:sz w:val="24"/>
          <w:szCs w:val="24"/>
        </w:rPr>
        <w:t>.</w:t>
      </w:r>
      <w:r>
        <w:rPr>
          <w:rFonts w:ascii="Times New Roman" w:hAnsi="Times New Roman" w:cs="Times New Roman"/>
          <w:color w:val="auto"/>
          <w:sz w:val="24"/>
          <w:szCs w:val="24"/>
        </w:rPr>
        <w:t xml:space="preserve"> The lawsuits alleged that </w:t>
      </w:r>
      <w:r w:rsidR="00AE5E1A">
        <w:rPr>
          <w:rFonts w:ascii="Times New Roman" w:hAnsi="Times New Roman" w:cs="Times New Roman"/>
          <w:color w:val="auto"/>
          <w:sz w:val="24"/>
          <w:szCs w:val="24"/>
        </w:rPr>
        <w:t xml:space="preserve">Alibaba </w:t>
      </w:r>
      <w:r w:rsidR="007F6206">
        <w:rPr>
          <w:rFonts w:ascii="Times New Roman" w:hAnsi="Times New Roman" w:cs="Times New Roman"/>
          <w:color w:val="auto"/>
          <w:sz w:val="24"/>
          <w:szCs w:val="24"/>
        </w:rPr>
        <w:t>mislead pot</w:t>
      </w:r>
      <w:r w:rsidR="000F472F">
        <w:rPr>
          <w:rFonts w:ascii="Times New Roman" w:hAnsi="Times New Roman" w:cs="Times New Roman"/>
          <w:color w:val="auto"/>
          <w:sz w:val="24"/>
          <w:szCs w:val="24"/>
        </w:rPr>
        <w:t>ential investors before its IPO</w:t>
      </w:r>
      <w:r w:rsidR="007F6206">
        <w:rPr>
          <w:rFonts w:ascii="Times New Roman" w:hAnsi="Times New Roman" w:cs="Times New Roman"/>
          <w:color w:val="auto"/>
          <w:sz w:val="24"/>
          <w:szCs w:val="24"/>
        </w:rPr>
        <w:t xml:space="preserve"> and failed to disclose an investigation by Chinese regulators into alleged illegal sales of counterfeit goods through its websites. </w:t>
      </w:r>
    </w:p>
    <w:p w14:paraId="704AA2AE" w14:textId="77777777" w:rsidR="007F6206" w:rsidRDefault="007F6206" w:rsidP="0022679B">
      <w:pPr>
        <w:pStyle w:val="HTMLPreformatted"/>
        <w:tabs>
          <w:tab w:val="clear" w:pos="916"/>
          <w:tab w:val="clear" w:pos="1832"/>
          <w:tab w:val="clear" w:pos="7328"/>
          <w:tab w:val="left" w:pos="0"/>
          <w:tab w:val="left" w:pos="9360"/>
        </w:tabs>
        <w:jc w:val="both"/>
        <w:rPr>
          <w:rFonts w:ascii="Times New Roman" w:hAnsi="Times New Roman" w:cs="Times New Roman"/>
          <w:color w:val="auto"/>
          <w:sz w:val="24"/>
          <w:szCs w:val="24"/>
        </w:rPr>
      </w:pPr>
    </w:p>
    <w:p w14:paraId="7A4FEDB6" w14:textId="77777777" w:rsidR="007F6206" w:rsidRDefault="007F6206" w:rsidP="0022679B">
      <w:pPr>
        <w:pStyle w:val="HTMLPreformatted"/>
        <w:tabs>
          <w:tab w:val="clear" w:pos="916"/>
          <w:tab w:val="clear" w:pos="1832"/>
          <w:tab w:val="clear" w:pos="7328"/>
          <w:tab w:val="left" w:pos="0"/>
          <w:tab w:val="left" w:pos="936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 May this year, hundreds of investors in the United States and around the world were dismayed to learn that the housing units they purchased in a North Dakota project that sought to capitalize on the shale oil boom in that state turned out to be </w:t>
      </w:r>
      <w:r w:rsidR="000575AE">
        <w:rPr>
          <w:rFonts w:ascii="Times New Roman" w:hAnsi="Times New Roman" w:cs="Times New Roman"/>
          <w:color w:val="auto"/>
          <w:sz w:val="24"/>
          <w:szCs w:val="24"/>
        </w:rPr>
        <w:t>part of a $62 million fraud that was exposed by the Securities and Exchange Commission</w:t>
      </w:r>
      <w:r w:rsidR="00E00682">
        <w:rPr>
          <w:rFonts w:ascii="Times New Roman" w:hAnsi="Times New Roman" w:cs="Times New Roman"/>
          <w:color w:val="auto"/>
          <w:sz w:val="24"/>
          <w:szCs w:val="24"/>
        </w:rPr>
        <w:t xml:space="preserve"> (“SEC”).</w:t>
      </w:r>
      <w:r w:rsidR="000575AE">
        <w:rPr>
          <w:rFonts w:ascii="Times New Roman" w:hAnsi="Times New Roman" w:cs="Times New Roman"/>
          <w:color w:val="auto"/>
          <w:sz w:val="24"/>
          <w:szCs w:val="24"/>
        </w:rPr>
        <w:t xml:space="preserve"> Investors rushed to claim the housing units they thought they owned, only to discover that they had purchased something else than what they had thought: securities, in the form of investment contracts. Instead of “brick-and-mortar” real es</w:t>
      </w:r>
      <w:r w:rsidR="009066F1">
        <w:rPr>
          <w:rFonts w:ascii="Times New Roman" w:hAnsi="Times New Roman" w:cs="Times New Roman"/>
          <w:color w:val="auto"/>
          <w:sz w:val="24"/>
          <w:szCs w:val="24"/>
        </w:rPr>
        <w:t>tate, they owned fractions of a business</w:t>
      </w:r>
      <w:r w:rsidR="000575AE">
        <w:rPr>
          <w:rFonts w:ascii="Times New Roman" w:hAnsi="Times New Roman" w:cs="Times New Roman"/>
          <w:color w:val="auto"/>
          <w:sz w:val="24"/>
          <w:szCs w:val="24"/>
        </w:rPr>
        <w:t xml:space="preserve"> that turned out to be insolvent as well as fraudulent.</w:t>
      </w:r>
    </w:p>
    <w:p w14:paraId="675F4CBC" w14:textId="77777777" w:rsidR="007F6206" w:rsidRDefault="007F6206" w:rsidP="0022679B">
      <w:pPr>
        <w:pStyle w:val="HTMLPreformatted"/>
        <w:tabs>
          <w:tab w:val="clear" w:pos="916"/>
          <w:tab w:val="clear" w:pos="1832"/>
          <w:tab w:val="clear" w:pos="7328"/>
          <w:tab w:val="left" w:pos="0"/>
          <w:tab w:val="left" w:pos="9360"/>
        </w:tabs>
        <w:jc w:val="both"/>
        <w:rPr>
          <w:rFonts w:ascii="Times New Roman" w:hAnsi="Times New Roman" w:cs="Times New Roman"/>
          <w:color w:val="auto"/>
          <w:sz w:val="24"/>
          <w:szCs w:val="24"/>
        </w:rPr>
      </w:pPr>
    </w:p>
    <w:p w14:paraId="4E0FBE9C" w14:textId="77777777" w:rsidR="00AB7768" w:rsidRDefault="000575AE" w:rsidP="0022679B">
      <w:pPr>
        <w:pStyle w:val="HTMLPreformatted"/>
        <w:tabs>
          <w:tab w:val="clear" w:pos="916"/>
          <w:tab w:val="clear" w:pos="1832"/>
          <w:tab w:val="clear" w:pos="7328"/>
          <w:tab w:val="left" w:pos="0"/>
          <w:tab w:val="left" w:pos="936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Two years ago, investors who follow penny stocks traded on the </w:t>
      </w:r>
      <w:proofErr w:type="gramStart"/>
      <w:r>
        <w:rPr>
          <w:rFonts w:ascii="Times New Roman" w:hAnsi="Times New Roman" w:cs="Times New Roman"/>
          <w:color w:val="auto"/>
          <w:sz w:val="24"/>
          <w:szCs w:val="24"/>
        </w:rPr>
        <w:t>over-the-counter</w:t>
      </w:r>
      <w:proofErr w:type="gramEnd"/>
      <w:r>
        <w:rPr>
          <w:rFonts w:ascii="Times New Roman" w:hAnsi="Times New Roman" w:cs="Times New Roman"/>
          <w:color w:val="auto"/>
          <w:sz w:val="24"/>
          <w:szCs w:val="24"/>
        </w:rPr>
        <w:t xml:space="preserve"> (“OTC”) market learned of a new investment opportunity: a company that claimed to have invented a handheld device that could scan patients and detect and diagnose a wide variety of medical conditions</w:t>
      </w:r>
      <w:r w:rsidR="00182A24">
        <w:rPr>
          <w:rFonts w:ascii="Times New Roman" w:hAnsi="Times New Roman" w:cs="Times New Roman"/>
          <w:color w:val="auto"/>
          <w:sz w:val="24"/>
          <w:szCs w:val="24"/>
        </w:rPr>
        <w:t>.</w:t>
      </w:r>
      <w:r>
        <w:rPr>
          <w:rFonts w:ascii="Times New Roman" w:hAnsi="Times New Roman" w:cs="Times New Roman"/>
          <w:color w:val="auto"/>
          <w:sz w:val="24"/>
          <w:szCs w:val="24"/>
        </w:rPr>
        <w:t xml:space="preserve"> A physician’s dream, such a device could bring billions of dollars in revenues for the company that </w:t>
      </w:r>
      <w:r>
        <w:rPr>
          <w:rFonts w:ascii="Times New Roman" w:hAnsi="Times New Roman" w:cs="Times New Roman"/>
          <w:color w:val="auto"/>
          <w:sz w:val="24"/>
          <w:szCs w:val="24"/>
        </w:rPr>
        <w:lastRenderedPageBreak/>
        <w:t xml:space="preserve">manufactured it, many investors thought. Millions of the company’s shares became available on the OTC market, and thousands of investors </w:t>
      </w:r>
      <w:r w:rsidR="00E00682">
        <w:rPr>
          <w:rFonts w:ascii="Times New Roman" w:hAnsi="Times New Roman" w:cs="Times New Roman"/>
          <w:color w:val="auto"/>
          <w:sz w:val="24"/>
          <w:szCs w:val="24"/>
        </w:rPr>
        <w:t>started purchasing</w:t>
      </w:r>
      <w:r>
        <w:rPr>
          <w:rFonts w:ascii="Times New Roman" w:hAnsi="Times New Roman" w:cs="Times New Roman"/>
          <w:color w:val="auto"/>
          <w:sz w:val="24"/>
          <w:szCs w:val="24"/>
        </w:rPr>
        <w:t xml:space="preserve"> them. The share price surged from a few pennies to over four dollars</w:t>
      </w:r>
      <w:r w:rsidR="00E00682">
        <w:rPr>
          <w:rFonts w:ascii="Times New Roman" w:hAnsi="Times New Roman" w:cs="Times New Roman"/>
          <w:color w:val="auto"/>
          <w:sz w:val="24"/>
          <w:szCs w:val="24"/>
        </w:rPr>
        <w:t xml:space="preserve"> within weeks</w:t>
      </w:r>
      <w:r>
        <w:rPr>
          <w:rFonts w:ascii="Times New Roman" w:hAnsi="Times New Roman" w:cs="Times New Roman"/>
          <w:color w:val="auto"/>
          <w:sz w:val="24"/>
          <w:szCs w:val="24"/>
        </w:rPr>
        <w:t>, giving the company a market capitalization of over $200 m</w:t>
      </w:r>
      <w:r w:rsidR="00E00682">
        <w:rPr>
          <w:rFonts w:ascii="Times New Roman" w:hAnsi="Times New Roman" w:cs="Times New Roman"/>
          <w:color w:val="auto"/>
          <w:sz w:val="24"/>
          <w:szCs w:val="24"/>
        </w:rPr>
        <w:t>illion. By the time the market regulators realized this was a pump-and-dump scheme and shut it down, its perpetrators had pocketed over $34 million dollars and transferred half of it to offshore accounts.</w:t>
      </w:r>
    </w:p>
    <w:p w14:paraId="4D10393E" w14:textId="77777777" w:rsidR="00AB7768" w:rsidRDefault="00AB7768" w:rsidP="0022679B">
      <w:pPr>
        <w:pStyle w:val="HTMLPreformatted"/>
        <w:tabs>
          <w:tab w:val="clear" w:pos="916"/>
          <w:tab w:val="clear" w:pos="1832"/>
          <w:tab w:val="clear" w:pos="7328"/>
          <w:tab w:val="left" w:pos="0"/>
          <w:tab w:val="left" w:pos="9360"/>
        </w:tabs>
        <w:jc w:val="both"/>
        <w:rPr>
          <w:rFonts w:ascii="Times New Roman" w:hAnsi="Times New Roman" w:cs="Times New Roman"/>
          <w:color w:val="auto"/>
          <w:sz w:val="24"/>
          <w:szCs w:val="24"/>
        </w:rPr>
      </w:pPr>
    </w:p>
    <w:p w14:paraId="0270DFCF" w14:textId="77777777" w:rsidR="00B24727" w:rsidRDefault="00B24727" w:rsidP="0022679B">
      <w:pPr>
        <w:pStyle w:val="HTMLPreformatted"/>
        <w:tabs>
          <w:tab w:val="clear" w:pos="916"/>
          <w:tab w:val="clear" w:pos="1832"/>
          <w:tab w:val="clear" w:pos="7328"/>
          <w:tab w:val="left" w:pos="0"/>
          <w:tab w:val="left" w:pos="936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Last month, Airbnb, the internet startup that, together with Uber, has become synonymous with the “share economy,” announced that it was raising $1.5 billion in a new round of private financing, putting its overall valuation at over $25 billion. The financial media saw this as new evidence of a “private IPO” trend, a new development in the global financial markets made possible to a large extent by the new wealth created in developing countries around the world </w:t>
      </w:r>
      <w:r w:rsidR="000F472F">
        <w:rPr>
          <w:rFonts w:ascii="Times New Roman" w:hAnsi="Times New Roman" w:cs="Times New Roman"/>
          <w:color w:val="auto"/>
          <w:sz w:val="24"/>
          <w:szCs w:val="24"/>
        </w:rPr>
        <w:t>over the past decade, and the surge of the US financial markets. Pursuant to this trend</w:t>
      </w:r>
      <w:r>
        <w:rPr>
          <w:rFonts w:ascii="Times New Roman" w:hAnsi="Times New Roman" w:cs="Times New Roman"/>
          <w:color w:val="auto"/>
          <w:sz w:val="24"/>
          <w:szCs w:val="24"/>
        </w:rPr>
        <w:t>, successful startups like Airbnb</w:t>
      </w:r>
      <w:r w:rsidR="000F472F">
        <w:rPr>
          <w:rFonts w:ascii="Times New Roman" w:hAnsi="Times New Roman" w:cs="Times New Roman"/>
          <w:color w:val="auto"/>
          <w:sz w:val="24"/>
          <w:szCs w:val="24"/>
        </w:rPr>
        <w:t>,</w:t>
      </w:r>
      <w:r>
        <w:rPr>
          <w:rFonts w:ascii="Times New Roman" w:hAnsi="Times New Roman" w:cs="Times New Roman"/>
          <w:color w:val="auto"/>
          <w:sz w:val="24"/>
          <w:szCs w:val="24"/>
        </w:rPr>
        <w:t xml:space="preserve"> Uber</w:t>
      </w:r>
      <w:r w:rsidR="000F472F">
        <w:rPr>
          <w:rFonts w:ascii="Times New Roman" w:hAnsi="Times New Roman" w:cs="Times New Roman"/>
          <w:color w:val="auto"/>
          <w:sz w:val="24"/>
          <w:szCs w:val="24"/>
        </w:rPr>
        <w:t>, or Pinterest</w:t>
      </w:r>
      <w:r>
        <w:rPr>
          <w:rFonts w:ascii="Times New Roman" w:hAnsi="Times New Roman" w:cs="Times New Roman"/>
          <w:color w:val="auto"/>
          <w:sz w:val="24"/>
          <w:szCs w:val="24"/>
        </w:rPr>
        <w:t xml:space="preserve"> have been able to raise</w:t>
      </w:r>
      <w:r w:rsidR="000F472F">
        <w:rPr>
          <w:rFonts w:ascii="Times New Roman" w:hAnsi="Times New Roman" w:cs="Times New Roman"/>
          <w:color w:val="auto"/>
          <w:sz w:val="24"/>
          <w:szCs w:val="24"/>
        </w:rPr>
        <w:t xml:space="preserve"> through private financing, </w:t>
      </w:r>
      <w:r>
        <w:rPr>
          <w:rFonts w:ascii="Times New Roman" w:hAnsi="Times New Roman" w:cs="Times New Roman"/>
          <w:color w:val="auto"/>
          <w:sz w:val="24"/>
          <w:szCs w:val="24"/>
        </w:rPr>
        <w:t>the same</w:t>
      </w:r>
      <w:r w:rsidR="000F472F">
        <w:rPr>
          <w:rFonts w:ascii="Times New Roman" w:hAnsi="Times New Roman" w:cs="Times New Roman"/>
          <w:color w:val="auto"/>
          <w:sz w:val="24"/>
          <w:szCs w:val="24"/>
        </w:rPr>
        <w:t xml:space="preserve"> large amounts of capital that in the past could only be raised through an IPO, while avoiding the regulatory and investor scrutiny that accompanies a public listing. </w:t>
      </w:r>
    </w:p>
    <w:p w14:paraId="3F46CB56" w14:textId="77777777" w:rsidR="00B24727" w:rsidRDefault="00B24727" w:rsidP="0022679B">
      <w:pPr>
        <w:pStyle w:val="HTMLPreformatted"/>
        <w:tabs>
          <w:tab w:val="clear" w:pos="916"/>
          <w:tab w:val="clear" w:pos="1832"/>
          <w:tab w:val="clear" w:pos="7328"/>
          <w:tab w:val="left" w:pos="0"/>
          <w:tab w:val="left" w:pos="9360"/>
        </w:tabs>
        <w:jc w:val="both"/>
        <w:rPr>
          <w:rFonts w:ascii="Times New Roman" w:hAnsi="Times New Roman" w:cs="Times New Roman"/>
          <w:color w:val="auto"/>
          <w:sz w:val="24"/>
          <w:szCs w:val="24"/>
        </w:rPr>
      </w:pPr>
    </w:p>
    <w:p w14:paraId="19F3727F" w14:textId="77777777" w:rsidR="0022679B" w:rsidRDefault="0022679B" w:rsidP="009066F1">
      <w:pPr>
        <w:pStyle w:val="HTMLPreformatted"/>
        <w:tabs>
          <w:tab w:val="clear" w:pos="916"/>
          <w:tab w:val="clear" w:pos="1832"/>
          <w:tab w:val="clear" w:pos="7328"/>
          <w:tab w:val="left" w:pos="0"/>
          <w:tab w:val="left" w:pos="9360"/>
        </w:tabs>
        <w:jc w:val="both"/>
        <w:rPr>
          <w:rFonts w:ascii="Times New Roman" w:hAnsi="Times New Roman" w:cs="Times New Roman"/>
          <w:color w:val="auto"/>
          <w:sz w:val="24"/>
          <w:szCs w:val="24"/>
        </w:rPr>
      </w:pPr>
      <w:r w:rsidRPr="0022679B">
        <w:rPr>
          <w:rFonts w:ascii="Times New Roman" w:hAnsi="Times New Roman" w:cs="Times New Roman"/>
          <w:color w:val="auto"/>
          <w:sz w:val="24"/>
          <w:szCs w:val="24"/>
        </w:rPr>
        <w:t xml:space="preserve">What do these stories have in common? They all touch upon </w:t>
      </w:r>
      <w:proofErr w:type="gramStart"/>
      <w:r w:rsidRPr="0022679B">
        <w:rPr>
          <w:rFonts w:ascii="Times New Roman" w:hAnsi="Times New Roman" w:cs="Times New Roman"/>
          <w:color w:val="auto"/>
          <w:sz w:val="24"/>
          <w:szCs w:val="24"/>
        </w:rPr>
        <w:t>a number of</w:t>
      </w:r>
      <w:proofErr w:type="gramEnd"/>
      <w:r w:rsidR="00CB04BD">
        <w:rPr>
          <w:rFonts w:ascii="Times New Roman" w:hAnsi="Times New Roman" w:cs="Times New Roman"/>
          <w:color w:val="auto"/>
          <w:sz w:val="24"/>
          <w:szCs w:val="24"/>
        </w:rPr>
        <w:t xml:space="preserve"> </w:t>
      </w:r>
      <w:r w:rsidRPr="0022679B">
        <w:rPr>
          <w:rFonts w:ascii="Times New Roman" w:hAnsi="Times New Roman" w:cs="Times New Roman"/>
          <w:color w:val="auto"/>
          <w:sz w:val="24"/>
          <w:szCs w:val="24"/>
        </w:rPr>
        <w:t>securities rules and regulations</w:t>
      </w:r>
      <w:r w:rsidR="00DB5732">
        <w:rPr>
          <w:rFonts w:ascii="Times New Roman" w:hAnsi="Times New Roman" w:cs="Times New Roman"/>
          <w:color w:val="auto"/>
          <w:sz w:val="24"/>
          <w:szCs w:val="24"/>
        </w:rPr>
        <w:t xml:space="preserve"> that </w:t>
      </w:r>
      <w:r w:rsidRPr="0022679B">
        <w:rPr>
          <w:rFonts w:ascii="Times New Roman" w:hAnsi="Times New Roman" w:cs="Times New Roman"/>
          <w:color w:val="auto"/>
          <w:sz w:val="24"/>
          <w:szCs w:val="24"/>
        </w:rPr>
        <w:t>affect the lives of</w:t>
      </w:r>
      <w:r w:rsidR="00CB04BD">
        <w:rPr>
          <w:rFonts w:ascii="Times New Roman" w:hAnsi="Times New Roman" w:cs="Times New Roman"/>
          <w:color w:val="auto"/>
          <w:sz w:val="24"/>
          <w:szCs w:val="24"/>
        </w:rPr>
        <w:t xml:space="preserve"> </w:t>
      </w:r>
      <w:r w:rsidRPr="0022679B">
        <w:rPr>
          <w:rFonts w:ascii="Times New Roman" w:hAnsi="Times New Roman" w:cs="Times New Roman"/>
          <w:color w:val="auto"/>
          <w:sz w:val="24"/>
          <w:szCs w:val="24"/>
        </w:rPr>
        <w:t xml:space="preserve">millions of Americans, from </w:t>
      </w:r>
      <w:r w:rsidR="009066F1">
        <w:rPr>
          <w:rFonts w:ascii="Times New Roman" w:hAnsi="Times New Roman" w:cs="Times New Roman"/>
          <w:color w:val="auto"/>
          <w:sz w:val="24"/>
          <w:szCs w:val="24"/>
        </w:rPr>
        <w:t xml:space="preserve">average investors </w:t>
      </w:r>
      <w:r w:rsidR="00453B79">
        <w:rPr>
          <w:rFonts w:ascii="Times New Roman" w:hAnsi="Times New Roman" w:cs="Times New Roman"/>
          <w:color w:val="auto"/>
          <w:sz w:val="24"/>
          <w:szCs w:val="24"/>
        </w:rPr>
        <w:t xml:space="preserve">who have to rely on the integrity of the markets and trust that the financial </w:t>
      </w:r>
      <w:r w:rsidR="009066F1">
        <w:rPr>
          <w:rFonts w:ascii="Times New Roman" w:hAnsi="Times New Roman" w:cs="Times New Roman"/>
          <w:color w:val="auto"/>
          <w:sz w:val="24"/>
          <w:szCs w:val="24"/>
        </w:rPr>
        <w:t>industry plays by the rules</w:t>
      </w:r>
      <w:r w:rsidR="000F472F">
        <w:rPr>
          <w:rFonts w:ascii="Times New Roman" w:hAnsi="Times New Roman" w:cs="Times New Roman"/>
          <w:color w:val="auto"/>
          <w:sz w:val="24"/>
          <w:szCs w:val="24"/>
        </w:rPr>
        <w:t>,</w:t>
      </w:r>
      <w:r w:rsidR="009066F1">
        <w:rPr>
          <w:rFonts w:ascii="Times New Roman" w:hAnsi="Times New Roman" w:cs="Times New Roman"/>
          <w:color w:val="auto"/>
          <w:sz w:val="24"/>
          <w:szCs w:val="24"/>
        </w:rPr>
        <w:t xml:space="preserve"> to entrepreneurs who dream up new businesses and need to reach out to the </w:t>
      </w:r>
      <w:r w:rsidR="00B24727">
        <w:rPr>
          <w:rFonts w:ascii="Times New Roman" w:hAnsi="Times New Roman" w:cs="Times New Roman"/>
          <w:color w:val="auto"/>
          <w:sz w:val="24"/>
          <w:szCs w:val="24"/>
        </w:rPr>
        <w:t xml:space="preserve">capital </w:t>
      </w:r>
      <w:r w:rsidR="009066F1">
        <w:rPr>
          <w:rFonts w:ascii="Times New Roman" w:hAnsi="Times New Roman" w:cs="Times New Roman"/>
          <w:color w:val="auto"/>
          <w:sz w:val="24"/>
          <w:szCs w:val="24"/>
        </w:rPr>
        <w:t xml:space="preserve">markets </w:t>
      </w:r>
      <w:r w:rsidR="00B24727">
        <w:rPr>
          <w:rFonts w:ascii="Times New Roman" w:hAnsi="Times New Roman" w:cs="Times New Roman"/>
          <w:color w:val="auto"/>
          <w:sz w:val="24"/>
          <w:szCs w:val="24"/>
        </w:rPr>
        <w:t>to finance their ideas.</w:t>
      </w:r>
    </w:p>
    <w:p w14:paraId="2B7C2ADC" w14:textId="77777777" w:rsidR="0022679B" w:rsidRDefault="0022679B" w:rsidP="0022679B">
      <w:pPr>
        <w:pStyle w:val="HTMLPreformatted"/>
        <w:tabs>
          <w:tab w:val="clear" w:pos="916"/>
          <w:tab w:val="clear" w:pos="1832"/>
          <w:tab w:val="clear" w:pos="7328"/>
          <w:tab w:val="left" w:pos="0"/>
          <w:tab w:val="left" w:pos="9360"/>
        </w:tabs>
        <w:jc w:val="both"/>
        <w:rPr>
          <w:rFonts w:ascii="Times New Roman" w:hAnsi="Times New Roman" w:cs="Times New Roman"/>
          <w:color w:val="auto"/>
          <w:sz w:val="24"/>
          <w:szCs w:val="24"/>
        </w:rPr>
      </w:pPr>
    </w:p>
    <w:p w14:paraId="558500A7" w14:textId="77777777" w:rsidR="00A85151" w:rsidRDefault="0022679B" w:rsidP="0022679B">
      <w:pPr>
        <w:pStyle w:val="HTMLPreformatted"/>
        <w:tabs>
          <w:tab w:val="clear" w:pos="916"/>
          <w:tab w:val="clear" w:pos="1832"/>
          <w:tab w:val="clear" w:pos="7328"/>
          <w:tab w:val="left" w:pos="0"/>
          <w:tab w:val="left" w:pos="9360"/>
        </w:tabs>
        <w:jc w:val="both"/>
        <w:rPr>
          <w:rFonts w:ascii="Times New Roman" w:hAnsi="Times New Roman" w:cs="Times New Roman"/>
          <w:sz w:val="24"/>
          <w:szCs w:val="24"/>
        </w:rPr>
      </w:pPr>
      <w:r w:rsidRPr="0022679B">
        <w:rPr>
          <w:rFonts w:ascii="Times New Roman" w:hAnsi="Times New Roman" w:cs="Times New Roman"/>
          <w:color w:val="auto"/>
          <w:sz w:val="24"/>
          <w:szCs w:val="24"/>
        </w:rPr>
        <w:t>Th</w:t>
      </w:r>
      <w:r w:rsidR="000F472F">
        <w:rPr>
          <w:rFonts w:ascii="Times New Roman" w:hAnsi="Times New Roman" w:cs="Times New Roman"/>
          <w:color w:val="auto"/>
          <w:sz w:val="24"/>
          <w:szCs w:val="24"/>
        </w:rPr>
        <w:t>e Securities Regulation</w:t>
      </w:r>
      <w:r w:rsidRPr="0022679B">
        <w:rPr>
          <w:rFonts w:ascii="Times New Roman" w:hAnsi="Times New Roman" w:cs="Times New Roman"/>
          <w:color w:val="auto"/>
          <w:sz w:val="24"/>
          <w:szCs w:val="24"/>
        </w:rPr>
        <w:t xml:space="preserve"> course is designed to familiarize future lawyers with</w:t>
      </w:r>
      <w:r w:rsidR="00CB04BD">
        <w:rPr>
          <w:rFonts w:ascii="Times New Roman" w:hAnsi="Times New Roman" w:cs="Times New Roman"/>
          <w:color w:val="auto"/>
          <w:sz w:val="24"/>
          <w:szCs w:val="24"/>
        </w:rPr>
        <w:t xml:space="preserve"> </w:t>
      </w:r>
      <w:r w:rsidRPr="0022679B">
        <w:rPr>
          <w:rFonts w:ascii="Times New Roman" w:hAnsi="Times New Roman" w:cs="Times New Roman"/>
          <w:color w:val="auto"/>
          <w:sz w:val="24"/>
          <w:szCs w:val="24"/>
        </w:rPr>
        <w:t xml:space="preserve">the complex and </w:t>
      </w:r>
      <w:r>
        <w:rPr>
          <w:rFonts w:ascii="Times New Roman" w:hAnsi="Times New Roman" w:cs="Times New Roman"/>
          <w:color w:val="auto"/>
          <w:sz w:val="24"/>
          <w:szCs w:val="24"/>
        </w:rPr>
        <w:t>dynamic</w:t>
      </w:r>
      <w:r w:rsidRPr="0022679B">
        <w:rPr>
          <w:rFonts w:ascii="Times New Roman" w:hAnsi="Times New Roman" w:cs="Times New Roman"/>
          <w:color w:val="auto"/>
          <w:sz w:val="24"/>
          <w:szCs w:val="24"/>
        </w:rPr>
        <w:t xml:space="preserve"> area of securities law.</w:t>
      </w:r>
      <w:r w:rsidR="00CB04BD">
        <w:rPr>
          <w:rFonts w:ascii="Times New Roman" w:hAnsi="Times New Roman" w:cs="Times New Roman"/>
          <w:color w:val="auto"/>
          <w:sz w:val="24"/>
          <w:szCs w:val="24"/>
        </w:rPr>
        <w:t xml:space="preserve"> </w:t>
      </w:r>
      <w:r w:rsidR="00C57E61">
        <w:rPr>
          <w:rFonts w:ascii="Times New Roman" w:hAnsi="Times New Roman" w:cs="Times New Roman"/>
          <w:sz w:val="24"/>
          <w:szCs w:val="24"/>
        </w:rPr>
        <w:t xml:space="preserve">The course </w:t>
      </w:r>
      <w:r>
        <w:rPr>
          <w:rFonts w:ascii="Times New Roman" w:hAnsi="Times New Roman" w:cs="Times New Roman"/>
          <w:sz w:val="24"/>
          <w:szCs w:val="24"/>
        </w:rPr>
        <w:t xml:space="preserve">presents </w:t>
      </w:r>
      <w:r w:rsidR="00C57E61">
        <w:rPr>
          <w:rFonts w:ascii="Times New Roman" w:hAnsi="Times New Roman" w:cs="Times New Roman"/>
          <w:sz w:val="24"/>
          <w:szCs w:val="24"/>
        </w:rPr>
        <w:t>the regulatory framework of the securities industry</w:t>
      </w:r>
      <w:r>
        <w:rPr>
          <w:rFonts w:ascii="Times New Roman" w:hAnsi="Times New Roman" w:cs="Times New Roman"/>
          <w:sz w:val="24"/>
          <w:szCs w:val="24"/>
        </w:rPr>
        <w:t>, introduces</w:t>
      </w:r>
      <w:r w:rsidR="00C57E61">
        <w:rPr>
          <w:rFonts w:ascii="Times New Roman" w:hAnsi="Times New Roman" w:cs="Times New Roman"/>
          <w:sz w:val="24"/>
          <w:szCs w:val="24"/>
        </w:rPr>
        <w:t xml:space="preserve"> the important concepts and institutions of that industry, and focuses on its main actors – issuers, investors, and investment professionals – and the rules that govern their conduct.</w:t>
      </w:r>
    </w:p>
    <w:p w14:paraId="6A76F27D" w14:textId="77777777" w:rsidR="0022679B" w:rsidRDefault="0022679B" w:rsidP="0022679B">
      <w:pPr>
        <w:pStyle w:val="HTMLPreformatted"/>
        <w:tabs>
          <w:tab w:val="clear" w:pos="916"/>
          <w:tab w:val="clear" w:pos="1832"/>
          <w:tab w:val="clear" w:pos="7328"/>
          <w:tab w:val="left" w:pos="0"/>
          <w:tab w:val="left" w:pos="9360"/>
        </w:tabs>
        <w:jc w:val="both"/>
        <w:rPr>
          <w:rFonts w:ascii="Times New Roman" w:hAnsi="Times New Roman" w:cs="Times New Roman"/>
          <w:sz w:val="24"/>
          <w:szCs w:val="24"/>
        </w:rPr>
      </w:pPr>
    </w:p>
    <w:p w14:paraId="70418DDC" w14:textId="77777777" w:rsidR="00A85151" w:rsidRDefault="00A85151" w:rsidP="0022679B">
      <w:pPr>
        <w:jc w:val="both"/>
        <w:rPr>
          <w:rFonts w:ascii="Times New Roman" w:hAnsi="Times New Roman" w:cs="Times New Roman"/>
          <w:sz w:val="24"/>
          <w:szCs w:val="24"/>
        </w:rPr>
      </w:pPr>
      <w:r>
        <w:rPr>
          <w:rFonts w:ascii="Times New Roman" w:hAnsi="Times New Roman" w:cs="Times New Roman"/>
          <w:b/>
          <w:sz w:val="24"/>
          <w:szCs w:val="24"/>
          <w:u w:val="single"/>
        </w:rPr>
        <w:t>Class attendance and preparation</w:t>
      </w:r>
    </w:p>
    <w:p w14:paraId="1DEC12B5" w14:textId="77777777" w:rsidR="00A85151" w:rsidRDefault="00A85151" w:rsidP="0022679B">
      <w:pPr>
        <w:jc w:val="both"/>
        <w:rPr>
          <w:rFonts w:ascii="Times New Roman" w:hAnsi="Times New Roman" w:cs="Times New Roman"/>
          <w:sz w:val="24"/>
          <w:szCs w:val="24"/>
        </w:rPr>
      </w:pPr>
      <w:r>
        <w:rPr>
          <w:rFonts w:ascii="Times New Roman" w:hAnsi="Times New Roman" w:cs="Times New Roman"/>
          <w:sz w:val="24"/>
          <w:szCs w:val="24"/>
        </w:rPr>
        <w:t>Attendance at and preparation for class are required.</w:t>
      </w:r>
      <w:r w:rsidR="005B44FC">
        <w:rPr>
          <w:rFonts w:ascii="Times New Roman" w:hAnsi="Times New Roman" w:cs="Times New Roman"/>
          <w:sz w:val="24"/>
          <w:szCs w:val="24"/>
        </w:rPr>
        <w:t xml:space="preserve">  There may be times when, due to personal matters or illness, you will not be able to either attend class or prepare for it.  You may miss class or “pass” when called on for up to </w:t>
      </w:r>
      <w:r w:rsidR="00EF4812">
        <w:rPr>
          <w:rFonts w:ascii="Times New Roman" w:hAnsi="Times New Roman" w:cs="Times New Roman"/>
          <w:sz w:val="24"/>
          <w:szCs w:val="24"/>
        </w:rPr>
        <w:t>two</w:t>
      </w:r>
      <w:r w:rsidR="005B44FC">
        <w:rPr>
          <w:rFonts w:ascii="Times New Roman" w:hAnsi="Times New Roman" w:cs="Times New Roman"/>
          <w:sz w:val="24"/>
          <w:szCs w:val="24"/>
        </w:rPr>
        <w:t xml:space="preserve"> times over the course of this semester.  If you miss cl</w:t>
      </w:r>
      <w:r w:rsidR="00EF4812">
        <w:rPr>
          <w:rFonts w:ascii="Times New Roman" w:hAnsi="Times New Roman" w:cs="Times New Roman"/>
          <w:sz w:val="24"/>
          <w:szCs w:val="24"/>
        </w:rPr>
        <w:t>ass and/or “pass” more than two</w:t>
      </w:r>
      <w:r w:rsidR="005B44FC">
        <w:rPr>
          <w:rFonts w:ascii="Times New Roman" w:hAnsi="Times New Roman" w:cs="Times New Roman"/>
          <w:sz w:val="24"/>
          <w:szCs w:val="24"/>
        </w:rPr>
        <w:t xml:space="preserve"> times, I reserve the right to lower your grade or withdraw you from the course.  If you cannot prepare for class on a particular day, please contact me </w:t>
      </w:r>
      <w:r w:rsidR="005B44FC">
        <w:rPr>
          <w:rFonts w:ascii="Times New Roman" w:hAnsi="Times New Roman" w:cs="Times New Roman"/>
          <w:sz w:val="24"/>
          <w:szCs w:val="24"/>
          <w:u w:val="single"/>
        </w:rPr>
        <w:t>before</w:t>
      </w:r>
      <w:r w:rsidR="005B44FC">
        <w:rPr>
          <w:rFonts w:ascii="Times New Roman" w:hAnsi="Times New Roman" w:cs="Times New Roman"/>
          <w:sz w:val="24"/>
          <w:szCs w:val="24"/>
        </w:rPr>
        <w:t xml:space="preserve"> class.  I will not call on you, but that will count as one of the </w:t>
      </w:r>
      <w:r w:rsidR="008F02F4">
        <w:rPr>
          <w:rFonts w:ascii="Times New Roman" w:hAnsi="Times New Roman" w:cs="Times New Roman"/>
          <w:sz w:val="24"/>
          <w:szCs w:val="24"/>
        </w:rPr>
        <w:t xml:space="preserve">two </w:t>
      </w:r>
      <w:r w:rsidR="005B44FC">
        <w:rPr>
          <w:rFonts w:ascii="Times New Roman" w:hAnsi="Times New Roman" w:cs="Times New Roman"/>
          <w:sz w:val="24"/>
          <w:szCs w:val="24"/>
        </w:rPr>
        <w:t>absences/pass days.</w:t>
      </w:r>
    </w:p>
    <w:p w14:paraId="04965EE2" w14:textId="77777777" w:rsidR="00CC7461" w:rsidRDefault="00CC7461" w:rsidP="0022679B">
      <w:pPr>
        <w:jc w:val="both"/>
        <w:rPr>
          <w:rFonts w:ascii="Times New Roman" w:hAnsi="Times New Roman" w:cs="Times New Roman"/>
          <w:sz w:val="24"/>
          <w:szCs w:val="24"/>
        </w:rPr>
      </w:pPr>
      <w:r>
        <w:rPr>
          <w:rFonts w:ascii="Times New Roman" w:hAnsi="Times New Roman" w:cs="Times New Roman"/>
          <w:b/>
          <w:sz w:val="24"/>
          <w:szCs w:val="24"/>
          <w:u w:val="single"/>
        </w:rPr>
        <w:t>Grades</w:t>
      </w:r>
    </w:p>
    <w:p w14:paraId="17C2AF43" w14:textId="77777777" w:rsidR="00A021BB" w:rsidRDefault="00FB267A" w:rsidP="0022679B">
      <w:pPr>
        <w:jc w:val="both"/>
        <w:rPr>
          <w:rFonts w:ascii="Times New Roman" w:hAnsi="Times New Roman" w:cs="Times New Roman"/>
          <w:sz w:val="24"/>
          <w:szCs w:val="24"/>
        </w:rPr>
      </w:pPr>
      <w:r>
        <w:rPr>
          <w:rFonts w:ascii="Times New Roman" w:hAnsi="Times New Roman" w:cs="Times New Roman"/>
          <w:sz w:val="24"/>
          <w:szCs w:val="24"/>
        </w:rPr>
        <w:t>The grading system for this class attempts to mimic</w:t>
      </w:r>
      <w:r w:rsidR="00CC7461">
        <w:rPr>
          <w:rFonts w:ascii="Times New Roman" w:hAnsi="Times New Roman" w:cs="Times New Roman"/>
          <w:sz w:val="24"/>
          <w:szCs w:val="24"/>
        </w:rPr>
        <w:t xml:space="preserve"> </w:t>
      </w:r>
      <w:r w:rsidR="00453B79">
        <w:rPr>
          <w:rFonts w:ascii="Times New Roman" w:hAnsi="Times New Roman" w:cs="Times New Roman"/>
          <w:sz w:val="24"/>
          <w:szCs w:val="24"/>
        </w:rPr>
        <w:t xml:space="preserve">how </w:t>
      </w:r>
      <w:r w:rsidR="00CC7461">
        <w:rPr>
          <w:rFonts w:ascii="Times New Roman" w:hAnsi="Times New Roman" w:cs="Times New Roman"/>
          <w:sz w:val="24"/>
          <w:szCs w:val="24"/>
        </w:rPr>
        <w:t>your performance will be evaluated when</w:t>
      </w:r>
      <w:r w:rsidR="00453B79">
        <w:rPr>
          <w:rFonts w:ascii="Times New Roman" w:hAnsi="Times New Roman" w:cs="Times New Roman"/>
          <w:sz w:val="24"/>
          <w:szCs w:val="24"/>
        </w:rPr>
        <w:t xml:space="preserve"> you join the legal profession. </w:t>
      </w:r>
      <w:r w:rsidR="00CC7461">
        <w:rPr>
          <w:rFonts w:ascii="Times New Roman" w:hAnsi="Times New Roman" w:cs="Times New Roman"/>
          <w:sz w:val="24"/>
          <w:szCs w:val="24"/>
        </w:rPr>
        <w:t xml:space="preserve">In your professional life, you will be “graded” </w:t>
      </w:r>
      <w:r w:rsidR="00453B79">
        <w:rPr>
          <w:rFonts w:ascii="Times New Roman" w:hAnsi="Times New Roman" w:cs="Times New Roman"/>
          <w:sz w:val="24"/>
          <w:szCs w:val="24"/>
        </w:rPr>
        <w:t>in three ways or contexts.</w:t>
      </w:r>
      <w:r w:rsidR="00E20864">
        <w:rPr>
          <w:rFonts w:ascii="Times New Roman" w:hAnsi="Times New Roman" w:cs="Times New Roman"/>
          <w:sz w:val="24"/>
          <w:szCs w:val="24"/>
        </w:rPr>
        <w:t xml:space="preserve"> First, you will be “graded” </w:t>
      </w:r>
      <w:r w:rsidR="00CC7461">
        <w:rPr>
          <w:rFonts w:ascii="Times New Roman" w:hAnsi="Times New Roman" w:cs="Times New Roman"/>
          <w:sz w:val="24"/>
          <w:szCs w:val="24"/>
        </w:rPr>
        <w:t xml:space="preserve">every day by your employers, clients, </w:t>
      </w:r>
      <w:r w:rsidR="009803FB">
        <w:rPr>
          <w:rFonts w:ascii="Times New Roman" w:hAnsi="Times New Roman" w:cs="Times New Roman"/>
          <w:sz w:val="24"/>
          <w:szCs w:val="24"/>
        </w:rPr>
        <w:t xml:space="preserve">and </w:t>
      </w:r>
      <w:r w:rsidR="00CC7461">
        <w:rPr>
          <w:rFonts w:ascii="Times New Roman" w:hAnsi="Times New Roman" w:cs="Times New Roman"/>
          <w:sz w:val="24"/>
          <w:szCs w:val="24"/>
        </w:rPr>
        <w:t>colleagues</w:t>
      </w:r>
      <w:r w:rsidR="00E20864">
        <w:rPr>
          <w:rFonts w:ascii="Times New Roman" w:hAnsi="Times New Roman" w:cs="Times New Roman"/>
          <w:sz w:val="24"/>
          <w:szCs w:val="24"/>
        </w:rPr>
        <w:t xml:space="preserve">, as you interact with them in </w:t>
      </w:r>
      <w:r w:rsidR="00453B79">
        <w:rPr>
          <w:rFonts w:ascii="Times New Roman" w:hAnsi="Times New Roman" w:cs="Times New Roman"/>
          <w:sz w:val="24"/>
          <w:szCs w:val="24"/>
        </w:rPr>
        <w:t>connection with specific cases.</w:t>
      </w:r>
      <w:r w:rsidR="00E20864">
        <w:rPr>
          <w:rFonts w:ascii="Times New Roman" w:hAnsi="Times New Roman" w:cs="Times New Roman"/>
          <w:sz w:val="24"/>
          <w:szCs w:val="24"/>
        </w:rPr>
        <w:t xml:space="preserve"> Second, you will have to produce</w:t>
      </w:r>
      <w:r w:rsidR="00335D5A">
        <w:rPr>
          <w:rFonts w:ascii="Times New Roman" w:hAnsi="Times New Roman" w:cs="Times New Roman"/>
          <w:sz w:val="24"/>
          <w:szCs w:val="24"/>
        </w:rPr>
        <w:t xml:space="preserve"> </w:t>
      </w:r>
      <w:r w:rsidR="00E20864">
        <w:rPr>
          <w:rFonts w:ascii="Times New Roman" w:hAnsi="Times New Roman" w:cs="Times New Roman"/>
          <w:sz w:val="24"/>
          <w:szCs w:val="24"/>
        </w:rPr>
        <w:t xml:space="preserve">memoranda, briefs, and other documents; the readers of those documents will “grade” you based on the quality </w:t>
      </w:r>
      <w:r w:rsidR="00E20864">
        <w:rPr>
          <w:rFonts w:ascii="Times New Roman" w:hAnsi="Times New Roman" w:cs="Times New Roman"/>
          <w:sz w:val="24"/>
          <w:szCs w:val="24"/>
        </w:rPr>
        <w:lastRenderedPageBreak/>
        <w:t>of your work product</w:t>
      </w:r>
      <w:r w:rsidR="00453B79">
        <w:rPr>
          <w:rFonts w:ascii="Times New Roman" w:hAnsi="Times New Roman" w:cs="Times New Roman"/>
          <w:sz w:val="24"/>
          <w:szCs w:val="24"/>
        </w:rPr>
        <w:t xml:space="preserve">. </w:t>
      </w:r>
      <w:r w:rsidR="009803FB">
        <w:rPr>
          <w:rFonts w:ascii="Times New Roman" w:hAnsi="Times New Roman" w:cs="Times New Roman"/>
          <w:sz w:val="24"/>
          <w:szCs w:val="24"/>
        </w:rPr>
        <w:t xml:space="preserve">Third, you will have to </w:t>
      </w:r>
      <w:r w:rsidR="00A021BB">
        <w:rPr>
          <w:rFonts w:ascii="Times New Roman" w:hAnsi="Times New Roman" w:cs="Times New Roman"/>
          <w:sz w:val="24"/>
          <w:szCs w:val="24"/>
        </w:rPr>
        <w:t>bring</w:t>
      </w:r>
      <w:r w:rsidR="009803FB">
        <w:rPr>
          <w:rFonts w:ascii="Times New Roman" w:hAnsi="Times New Roman" w:cs="Times New Roman"/>
          <w:sz w:val="24"/>
          <w:szCs w:val="24"/>
        </w:rPr>
        <w:t xml:space="preserve"> your “A game”</w:t>
      </w:r>
      <w:r w:rsidR="007764B5">
        <w:rPr>
          <w:rFonts w:ascii="Times New Roman" w:hAnsi="Times New Roman" w:cs="Times New Roman"/>
          <w:sz w:val="24"/>
          <w:szCs w:val="24"/>
        </w:rPr>
        <w:t xml:space="preserve"> during discrete, short events such as case hearings or negotiati</w:t>
      </w:r>
      <w:r w:rsidR="00453B79">
        <w:rPr>
          <w:rFonts w:ascii="Times New Roman" w:hAnsi="Times New Roman" w:cs="Times New Roman"/>
          <w:sz w:val="24"/>
          <w:szCs w:val="24"/>
        </w:rPr>
        <w:t>ons for a settlement or a deal.</w:t>
      </w:r>
      <w:r w:rsidR="007764B5">
        <w:rPr>
          <w:rFonts w:ascii="Times New Roman" w:hAnsi="Times New Roman" w:cs="Times New Roman"/>
          <w:sz w:val="24"/>
          <w:szCs w:val="24"/>
        </w:rPr>
        <w:t xml:space="preserve"> While your client or employer </w:t>
      </w:r>
      <w:r w:rsidR="009F359E">
        <w:rPr>
          <w:rFonts w:ascii="Times New Roman" w:hAnsi="Times New Roman" w:cs="Times New Roman"/>
          <w:sz w:val="24"/>
          <w:szCs w:val="24"/>
        </w:rPr>
        <w:t>will probably</w:t>
      </w:r>
      <w:r w:rsidR="0049444D">
        <w:rPr>
          <w:rFonts w:ascii="Times New Roman" w:hAnsi="Times New Roman" w:cs="Times New Roman"/>
          <w:sz w:val="24"/>
          <w:szCs w:val="24"/>
        </w:rPr>
        <w:t xml:space="preserve"> not </w:t>
      </w:r>
      <w:r w:rsidR="001B207F">
        <w:rPr>
          <w:rFonts w:ascii="Times New Roman" w:hAnsi="Times New Roman" w:cs="Times New Roman"/>
          <w:sz w:val="24"/>
          <w:szCs w:val="24"/>
        </w:rPr>
        <w:t>change his or her opinion of you if</w:t>
      </w:r>
      <w:r w:rsidR="0049444D">
        <w:rPr>
          <w:rFonts w:ascii="Times New Roman" w:hAnsi="Times New Roman" w:cs="Times New Roman"/>
          <w:sz w:val="24"/>
          <w:szCs w:val="24"/>
        </w:rPr>
        <w:t xml:space="preserve"> you</w:t>
      </w:r>
      <w:r w:rsidR="001B207F">
        <w:rPr>
          <w:rFonts w:ascii="Times New Roman" w:hAnsi="Times New Roman" w:cs="Times New Roman"/>
          <w:sz w:val="24"/>
          <w:szCs w:val="24"/>
        </w:rPr>
        <w:t>’</w:t>
      </w:r>
      <w:r w:rsidR="0049444D">
        <w:rPr>
          <w:rFonts w:ascii="Times New Roman" w:hAnsi="Times New Roman" w:cs="Times New Roman"/>
          <w:sz w:val="24"/>
          <w:szCs w:val="24"/>
        </w:rPr>
        <w:t xml:space="preserve">re having a </w:t>
      </w:r>
      <w:r w:rsidR="007764B5">
        <w:rPr>
          <w:rFonts w:ascii="Times New Roman" w:hAnsi="Times New Roman" w:cs="Times New Roman"/>
          <w:sz w:val="24"/>
          <w:szCs w:val="24"/>
        </w:rPr>
        <w:t xml:space="preserve">bad day </w:t>
      </w:r>
      <w:r w:rsidR="00A021BB">
        <w:rPr>
          <w:rFonts w:ascii="Times New Roman" w:hAnsi="Times New Roman" w:cs="Times New Roman"/>
          <w:sz w:val="24"/>
          <w:szCs w:val="24"/>
        </w:rPr>
        <w:t>during case preparation</w:t>
      </w:r>
      <w:r w:rsidR="007764B5">
        <w:rPr>
          <w:rFonts w:ascii="Times New Roman" w:hAnsi="Times New Roman" w:cs="Times New Roman"/>
          <w:sz w:val="24"/>
          <w:szCs w:val="24"/>
        </w:rPr>
        <w:t>, and while a deficient brief may be fixed before filing, you will only get one shot before the judge</w:t>
      </w:r>
      <w:r w:rsidR="00453B79">
        <w:rPr>
          <w:rFonts w:ascii="Times New Roman" w:hAnsi="Times New Roman" w:cs="Times New Roman"/>
          <w:sz w:val="24"/>
          <w:szCs w:val="24"/>
        </w:rPr>
        <w:t>, mediator,</w:t>
      </w:r>
      <w:r w:rsidR="007764B5">
        <w:rPr>
          <w:rFonts w:ascii="Times New Roman" w:hAnsi="Times New Roman" w:cs="Times New Roman"/>
          <w:sz w:val="24"/>
          <w:szCs w:val="24"/>
        </w:rPr>
        <w:t xml:space="preserve"> or opposing party.</w:t>
      </w:r>
    </w:p>
    <w:p w14:paraId="22CA68CB" w14:textId="77777777" w:rsidR="00CC7461" w:rsidRPr="00CC7461" w:rsidRDefault="0065309C" w:rsidP="0022679B">
      <w:pPr>
        <w:jc w:val="both"/>
        <w:rPr>
          <w:rFonts w:ascii="Times New Roman" w:hAnsi="Times New Roman" w:cs="Times New Roman"/>
          <w:sz w:val="24"/>
          <w:szCs w:val="24"/>
        </w:rPr>
      </w:pPr>
      <w:r>
        <w:rPr>
          <w:rFonts w:ascii="Times New Roman" w:hAnsi="Times New Roman" w:cs="Times New Roman"/>
          <w:sz w:val="24"/>
          <w:szCs w:val="24"/>
        </w:rPr>
        <w:t>Similarly, i</w:t>
      </w:r>
      <w:r w:rsidR="00C02416">
        <w:rPr>
          <w:rFonts w:ascii="Times New Roman" w:hAnsi="Times New Roman" w:cs="Times New Roman"/>
          <w:sz w:val="24"/>
          <w:szCs w:val="24"/>
        </w:rPr>
        <w:t>n this class</w:t>
      </w:r>
      <w:r w:rsidR="00A021BB">
        <w:rPr>
          <w:rFonts w:ascii="Times New Roman" w:hAnsi="Times New Roman" w:cs="Times New Roman"/>
          <w:sz w:val="24"/>
          <w:szCs w:val="24"/>
        </w:rPr>
        <w:t xml:space="preserve"> y</w:t>
      </w:r>
      <w:r w:rsidR="00BE27D0">
        <w:rPr>
          <w:rFonts w:ascii="Times New Roman" w:hAnsi="Times New Roman" w:cs="Times New Roman"/>
          <w:sz w:val="24"/>
          <w:szCs w:val="24"/>
        </w:rPr>
        <w:t>our grade will</w:t>
      </w:r>
      <w:r w:rsidR="00A021BB">
        <w:rPr>
          <w:rFonts w:ascii="Times New Roman" w:hAnsi="Times New Roman" w:cs="Times New Roman"/>
          <w:sz w:val="24"/>
          <w:szCs w:val="24"/>
        </w:rPr>
        <w:t xml:space="preserve"> be a function of </w:t>
      </w:r>
      <w:r>
        <w:rPr>
          <w:rFonts w:ascii="Times New Roman" w:hAnsi="Times New Roman" w:cs="Times New Roman"/>
          <w:sz w:val="24"/>
          <w:szCs w:val="24"/>
        </w:rPr>
        <w:t xml:space="preserve">(1) </w:t>
      </w:r>
      <w:r w:rsidR="00A021BB">
        <w:rPr>
          <w:rFonts w:ascii="Times New Roman" w:hAnsi="Times New Roman" w:cs="Times New Roman"/>
          <w:sz w:val="24"/>
          <w:szCs w:val="24"/>
        </w:rPr>
        <w:t xml:space="preserve">your ongoing participation in class (20%), </w:t>
      </w:r>
      <w:r>
        <w:rPr>
          <w:rFonts w:ascii="Times New Roman" w:hAnsi="Times New Roman" w:cs="Times New Roman"/>
          <w:sz w:val="24"/>
          <w:szCs w:val="24"/>
        </w:rPr>
        <w:t xml:space="preserve">(2) </w:t>
      </w:r>
      <w:r w:rsidR="00A021BB">
        <w:rPr>
          <w:rFonts w:ascii="Times New Roman" w:hAnsi="Times New Roman" w:cs="Times New Roman"/>
          <w:sz w:val="24"/>
          <w:szCs w:val="24"/>
        </w:rPr>
        <w:t xml:space="preserve">a couple of exercises I will assign in advance (20%), and </w:t>
      </w:r>
      <w:r>
        <w:rPr>
          <w:rFonts w:ascii="Times New Roman" w:hAnsi="Times New Roman" w:cs="Times New Roman"/>
          <w:sz w:val="24"/>
          <w:szCs w:val="24"/>
        </w:rPr>
        <w:t xml:space="preserve">(3) </w:t>
      </w:r>
      <w:r w:rsidR="00A021BB">
        <w:rPr>
          <w:rFonts w:ascii="Times New Roman" w:hAnsi="Times New Roman" w:cs="Times New Roman"/>
          <w:sz w:val="24"/>
          <w:szCs w:val="24"/>
        </w:rPr>
        <w:t>the final</w:t>
      </w:r>
      <w:r w:rsidR="00335D5A">
        <w:rPr>
          <w:rFonts w:ascii="Times New Roman" w:hAnsi="Times New Roman" w:cs="Times New Roman"/>
          <w:sz w:val="24"/>
          <w:szCs w:val="24"/>
        </w:rPr>
        <w:t xml:space="preserve"> </w:t>
      </w:r>
      <w:r w:rsidR="00A021BB">
        <w:rPr>
          <w:rFonts w:ascii="Times New Roman" w:hAnsi="Times New Roman" w:cs="Times New Roman"/>
          <w:sz w:val="24"/>
          <w:szCs w:val="24"/>
        </w:rPr>
        <w:t xml:space="preserve">exam (60%).  </w:t>
      </w:r>
    </w:p>
    <w:p w14:paraId="4A230A37" w14:textId="77777777" w:rsidR="00A021BB" w:rsidRPr="00796039" w:rsidRDefault="00796039" w:rsidP="0022679B">
      <w:pPr>
        <w:jc w:val="both"/>
        <w:rPr>
          <w:rFonts w:ascii="Times New Roman" w:hAnsi="Times New Roman" w:cs="Times New Roman"/>
          <w:sz w:val="24"/>
          <w:szCs w:val="24"/>
        </w:rPr>
      </w:pPr>
      <w:r>
        <w:rPr>
          <w:rFonts w:ascii="Times New Roman" w:hAnsi="Times New Roman" w:cs="Times New Roman"/>
          <w:b/>
          <w:sz w:val="24"/>
          <w:szCs w:val="24"/>
          <w:u w:val="single"/>
        </w:rPr>
        <w:t>Assignments</w:t>
      </w:r>
    </w:p>
    <w:p w14:paraId="3D4BAAFC" w14:textId="77777777" w:rsidR="00453B79" w:rsidRDefault="009F359E" w:rsidP="0022679B">
      <w:pPr>
        <w:jc w:val="both"/>
        <w:rPr>
          <w:rFonts w:ascii="Times New Roman" w:hAnsi="Times New Roman" w:cs="Times New Roman"/>
          <w:sz w:val="24"/>
          <w:szCs w:val="24"/>
        </w:rPr>
      </w:pPr>
      <w:r>
        <w:rPr>
          <w:rFonts w:ascii="Times New Roman" w:hAnsi="Times New Roman" w:cs="Times New Roman"/>
          <w:sz w:val="24"/>
          <w:szCs w:val="24"/>
        </w:rPr>
        <w:t xml:space="preserve">The assignments below may change slightly depending on how quickly we move through the material for each class.  </w:t>
      </w:r>
    </w:p>
    <w:p w14:paraId="1AEB5892" w14:textId="77777777" w:rsidR="009F359E" w:rsidRDefault="00D85DD5" w:rsidP="0022679B">
      <w:pPr>
        <w:jc w:val="both"/>
        <w:rPr>
          <w:rFonts w:ascii="Times New Roman" w:hAnsi="Times New Roman" w:cs="Times New Roman"/>
          <w:sz w:val="24"/>
          <w:szCs w:val="24"/>
        </w:rPr>
      </w:pPr>
      <w:r>
        <w:rPr>
          <w:rFonts w:ascii="Times New Roman" w:hAnsi="Times New Roman" w:cs="Times New Roman"/>
          <w:sz w:val="24"/>
          <w:szCs w:val="24"/>
        </w:rPr>
        <w:t xml:space="preserve">The chapters &amp; pages below refer to the </w:t>
      </w:r>
      <w:r w:rsidR="00453B79">
        <w:rPr>
          <w:rFonts w:ascii="Times New Roman" w:hAnsi="Times New Roman" w:cs="Times New Roman"/>
          <w:sz w:val="24"/>
          <w:szCs w:val="24"/>
        </w:rPr>
        <w:t xml:space="preserve">Cox, Hillman, </w:t>
      </w:r>
      <w:proofErr w:type="spellStart"/>
      <w:r w:rsidR="00453B79">
        <w:rPr>
          <w:rFonts w:ascii="Times New Roman" w:hAnsi="Times New Roman" w:cs="Times New Roman"/>
          <w:sz w:val="24"/>
          <w:szCs w:val="24"/>
        </w:rPr>
        <w:t>Langevoort</w:t>
      </w:r>
      <w:proofErr w:type="spellEnd"/>
      <w:r w:rsidR="00E279F5">
        <w:rPr>
          <w:rFonts w:ascii="Times New Roman" w:hAnsi="Times New Roman" w:cs="Times New Roman"/>
          <w:sz w:val="24"/>
          <w:szCs w:val="24"/>
        </w:rPr>
        <w:t xml:space="preserve"> </w:t>
      </w:r>
      <w:r>
        <w:rPr>
          <w:rFonts w:ascii="Times New Roman" w:hAnsi="Times New Roman" w:cs="Times New Roman"/>
          <w:sz w:val="24"/>
          <w:szCs w:val="24"/>
        </w:rPr>
        <w:t>casebook.</w:t>
      </w:r>
    </w:p>
    <w:p w14:paraId="51B19668" w14:textId="77777777" w:rsidR="0012197E" w:rsidRDefault="0012197E" w:rsidP="006A7228">
      <w:pPr>
        <w:spacing w:after="0" w:line="240" w:lineRule="auto"/>
        <w:jc w:val="both"/>
        <w:rPr>
          <w:rFonts w:ascii="Times New Roman" w:hAnsi="Times New Roman" w:cs="Times New Roman"/>
          <w:sz w:val="24"/>
          <w:szCs w:val="24"/>
        </w:rPr>
      </w:pPr>
    </w:p>
    <w:p w14:paraId="24E3E48E" w14:textId="77777777" w:rsidR="0012197E" w:rsidRDefault="0012197E" w:rsidP="00A172B8">
      <w:pPr>
        <w:spacing w:after="0" w:line="240" w:lineRule="auto"/>
        <w:ind w:left="2880" w:hanging="2880"/>
        <w:jc w:val="both"/>
        <w:rPr>
          <w:rFonts w:ascii="Times New Roman" w:hAnsi="Times New Roman" w:cs="Times New Roman"/>
          <w:sz w:val="24"/>
          <w:szCs w:val="24"/>
        </w:rPr>
      </w:pPr>
      <w:r>
        <w:rPr>
          <w:rFonts w:ascii="Times New Roman" w:hAnsi="Times New Roman" w:cs="Times New Roman"/>
          <w:sz w:val="24"/>
          <w:szCs w:val="24"/>
        </w:rPr>
        <w:t>Monday, August 24:</w:t>
      </w:r>
      <w:r>
        <w:rPr>
          <w:rFonts w:ascii="Times New Roman" w:hAnsi="Times New Roman" w:cs="Times New Roman"/>
          <w:sz w:val="24"/>
          <w:szCs w:val="24"/>
        </w:rPr>
        <w:tab/>
        <w:t>The Framework of Securities Regulation</w:t>
      </w:r>
      <w:r w:rsidR="00A172B8">
        <w:rPr>
          <w:rFonts w:ascii="Times New Roman" w:hAnsi="Times New Roman" w:cs="Times New Roman"/>
          <w:sz w:val="24"/>
          <w:szCs w:val="24"/>
        </w:rPr>
        <w:t xml:space="preserve"> – Ch. 1,</w:t>
      </w:r>
      <w:r w:rsidR="00633522">
        <w:rPr>
          <w:rFonts w:ascii="Times New Roman" w:hAnsi="Times New Roman" w:cs="Times New Roman"/>
          <w:sz w:val="24"/>
          <w:szCs w:val="24"/>
        </w:rPr>
        <w:t xml:space="preserve"> pp. 1-13</w:t>
      </w:r>
      <w:r w:rsidR="00A172B8">
        <w:rPr>
          <w:rFonts w:ascii="Times New Roman" w:hAnsi="Times New Roman" w:cs="Times New Roman"/>
          <w:sz w:val="24"/>
          <w:szCs w:val="24"/>
        </w:rPr>
        <w:t xml:space="preserve">; </w:t>
      </w:r>
      <w:r w:rsidR="00633522">
        <w:rPr>
          <w:rFonts w:ascii="Times New Roman" w:hAnsi="Times New Roman" w:cs="Times New Roman"/>
          <w:sz w:val="24"/>
          <w:szCs w:val="24"/>
        </w:rPr>
        <w:t xml:space="preserve">pp. </w:t>
      </w:r>
      <w:r w:rsidR="00A172B8">
        <w:rPr>
          <w:rFonts w:ascii="Times New Roman" w:hAnsi="Times New Roman" w:cs="Times New Roman"/>
          <w:sz w:val="24"/>
          <w:szCs w:val="24"/>
        </w:rPr>
        <w:t>18 (starting at Blue Sky Laws) – 21 (stop at Financing Startups)</w:t>
      </w:r>
      <w:r>
        <w:rPr>
          <w:rFonts w:ascii="Times New Roman" w:hAnsi="Times New Roman" w:cs="Times New Roman"/>
          <w:sz w:val="24"/>
          <w:szCs w:val="24"/>
        </w:rPr>
        <w:t>.</w:t>
      </w:r>
    </w:p>
    <w:p w14:paraId="55C3EE15" w14:textId="77777777" w:rsidR="00633522" w:rsidRDefault="00633522" w:rsidP="0012197E">
      <w:pPr>
        <w:spacing w:after="0" w:line="240" w:lineRule="auto"/>
        <w:ind w:left="2880"/>
        <w:jc w:val="both"/>
        <w:rPr>
          <w:rFonts w:ascii="Times New Roman" w:hAnsi="Times New Roman" w:cs="Times New Roman"/>
          <w:sz w:val="24"/>
          <w:szCs w:val="24"/>
        </w:rPr>
      </w:pPr>
    </w:p>
    <w:p w14:paraId="589174F1" w14:textId="77777777" w:rsidR="0012197E" w:rsidRDefault="0012197E" w:rsidP="0012197E">
      <w:pPr>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The Definition of a Security (1): intro and the </w:t>
      </w:r>
      <w:r w:rsidRPr="006C0AD1">
        <w:rPr>
          <w:rFonts w:ascii="Times New Roman" w:hAnsi="Times New Roman" w:cs="Times New Roman"/>
          <w:i/>
          <w:sz w:val="24"/>
          <w:szCs w:val="24"/>
        </w:rPr>
        <w:t>Howey</w:t>
      </w:r>
      <w:r w:rsidR="00A172B8">
        <w:rPr>
          <w:rFonts w:ascii="Times New Roman" w:hAnsi="Times New Roman" w:cs="Times New Roman"/>
          <w:sz w:val="24"/>
          <w:szCs w:val="24"/>
        </w:rPr>
        <w:t xml:space="preserve"> test – Ch. 2, pp. 27</w:t>
      </w:r>
      <w:r>
        <w:rPr>
          <w:rFonts w:ascii="Times New Roman" w:hAnsi="Times New Roman" w:cs="Times New Roman"/>
          <w:sz w:val="24"/>
          <w:szCs w:val="24"/>
        </w:rPr>
        <w:t>-</w:t>
      </w:r>
      <w:r w:rsidR="00330DEF">
        <w:rPr>
          <w:rFonts w:ascii="Times New Roman" w:hAnsi="Times New Roman" w:cs="Times New Roman"/>
          <w:sz w:val="24"/>
          <w:szCs w:val="24"/>
        </w:rPr>
        <w:t>36;</w:t>
      </w:r>
      <w:r w:rsidR="00A172B8">
        <w:rPr>
          <w:rFonts w:ascii="Times New Roman" w:hAnsi="Times New Roman" w:cs="Times New Roman"/>
          <w:sz w:val="24"/>
          <w:szCs w:val="24"/>
        </w:rPr>
        <w:t xml:space="preserve"> skip </w:t>
      </w:r>
      <w:r w:rsidR="00A172B8" w:rsidRPr="00B24043">
        <w:rPr>
          <w:rFonts w:ascii="Times New Roman" w:hAnsi="Times New Roman" w:cs="Times New Roman"/>
          <w:i/>
          <w:sz w:val="24"/>
          <w:szCs w:val="24"/>
        </w:rPr>
        <w:t xml:space="preserve">United Housing Foundation v. </w:t>
      </w:r>
      <w:proofErr w:type="spellStart"/>
      <w:r w:rsidR="00A172B8" w:rsidRPr="00B24043">
        <w:rPr>
          <w:rFonts w:ascii="Times New Roman" w:hAnsi="Times New Roman" w:cs="Times New Roman"/>
          <w:i/>
          <w:sz w:val="24"/>
          <w:szCs w:val="24"/>
        </w:rPr>
        <w:t>Froman</w:t>
      </w:r>
      <w:proofErr w:type="spellEnd"/>
      <w:r w:rsidR="00A172B8">
        <w:rPr>
          <w:rFonts w:ascii="Times New Roman" w:hAnsi="Times New Roman" w:cs="Times New Roman"/>
          <w:sz w:val="24"/>
          <w:szCs w:val="24"/>
        </w:rPr>
        <w:t xml:space="preserve"> and accompanying notes</w:t>
      </w:r>
      <w:r w:rsidR="00330DEF">
        <w:rPr>
          <w:rFonts w:ascii="Times New Roman" w:hAnsi="Times New Roman" w:cs="Times New Roman"/>
          <w:sz w:val="24"/>
          <w:szCs w:val="24"/>
        </w:rPr>
        <w:t>; continue with pp. 42-46.</w:t>
      </w:r>
    </w:p>
    <w:p w14:paraId="5F402F2B" w14:textId="77777777" w:rsidR="0012197E" w:rsidRDefault="0012197E" w:rsidP="0012197E">
      <w:pPr>
        <w:spacing w:after="0" w:line="240" w:lineRule="auto"/>
        <w:ind w:left="2880"/>
        <w:jc w:val="both"/>
        <w:rPr>
          <w:rFonts w:ascii="Times New Roman" w:hAnsi="Times New Roman" w:cs="Times New Roman"/>
          <w:sz w:val="24"/>
          <w:szCs w:val="24"/>
        </w:rPr>
      </w:pPr>
    </w:p>
    <w:p w14:paraId="3C5E7ADC" w14:textId="77777777" w:rsidR="0012197E"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August 31:</w:t>
      </w:r>
      <w:r>
        <w:rPr>
          <w:rFonts w:ascii="Times New Roman" w:hAnsi="Times New Roman" w:cs="Times New Roman"/>
          <w:sz w:val="24"/>
          <w:szCs w:val="24"/>
        </w:rPr>
        <w:tab/>
        <w:t>The Definition of a Security (2): interests in corporations, partnerships, and LLCs; real estate as securities; not</w:t>
      </w:r>
      <w:r w:rsidR="00330DEF">
        <w:rPr>
          <w:rFonts w:ascii="Times New Roman" w:hAnsi="Times New Roman" w:cs="Times New Roman"/>
          <w:sz w:val="24"/>
          <w:szCs w:val="24"/>
        </w:rPr>
        <w:t>es as securities – Ch. 2, pp. 52</w:t>
      </w:r>
      <w:r>
        <w:rPr>
          <w:rFonts w:ascii="Times New Roman" w:hAnsi="Times New Roman" w:cs="Times New Roman"/>
          <w:sz w:val="24"/>
          <w:szCs w:val="24"/>
        </w:rPr>
        <w:t>-</w:t>
      </w:r>
      <w:r w:rsidR="00330DEF">
        <w:rPr>
          <w:rFonts w:ascii="Times New Roman" w:hAnsi="Times New Roman" w:cs="Times New Roman"/>
          <w:sz w:val="24"/>
          <w:szCs w:val="24"/>
        </w:rPr>
        <w:t>62; 64-81</w:t>
      </w:r>
      <w:r>
        <w:rPr>
          <w:rFonts w:ascii="Times New Roman" w:hAnsi="Times New Roman" w:cs="Times New Roman"/>
          <w:sz w:val="24"/>
          <w:szCs w:val="24"/>
        </w:rPr>
        <w:t>.</w:t>
      </w:r>
    </w:p>
    <w:p w14:paraId="0F9C1587" w14:textId="77777777" w:rsidR="0012197E" w:rsidRPr="00A85151"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September 7:</w:t>
      </w:r>
      <w:r>
        <w:rPr>
          <w:rFonts w:ascii="Times New Roman" w:hAnsi="Times New Roman" w:cs="Times New Roman"/>
          <w:sz w:val="24"/>
          <w:szCs w:val="24"/>
        </w:rPr>
        <w:tab/>
        <w:t>Labor Day.</w:t>
      </w:r>
    </w:p>
    <w:p w14:paraId="71F29A15" w14:textId="77777777" w:rsidR="0012197E" w:rsidRPr="00A85151"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September 14:</w:t>
      </w:r>
      <w:r>
        <w:rPr>
          <w:rFonts w:ascii="Times New Roman" w:hAnsi="Times New Roman" w:cs="Times New Roman"/>
          <w:sz w:val="24"/>
          <w:szCs w:val="24"/>
        </w:rPr>
        <w:tab/>
        <w:t>The Public Offering (1): underwriting &amp; underwriters; the market for IPOs; the registration statement; public offers by uns</w:t>
      </w:r>
      <w:r w:rsidR="00F87C4B">
        <w:rPr>
          <w:rFonts w:ascii="Times New Roman" w:hAnsi="Times New Roman" w:cs="Times New Roman"/>
          <w:sz w:val="24"/>
          <w:szCs w:val="24"/>
        </w:rPr>
        <w:t>easoned issuers – Ch. 4, pp. 107</w:t>
      </w:r>
      <w:r>
        <w:rPr>
          <w:rFonts w:ascii="Times New Roman" w:hAnsi="Times New Roman" w:cs="Times New Roman"/>
          <w:sz w:val="24"/>
          <w:szCs w:val="24"/>
        </w:rPr>
        <w:t>-</w:t>
      </w:r>
      <w:r w:rsidR="00F87C4B">
        <w:rPr>
          <w:rFonts w:ascii="Times New Roman" w:hAnsi="Times New Roman" w:cs="Times New Roman"/>
          <w:sz w:val="24"/>
          <w:szCs w:val="24"/>
        </w:rPr>
        <w:t>117; 136-153</w:t>
      </w:r>
      <w:r>
        <w:rPr>
          <w:rFonts w:ascii="Times New Roman" w:hAnsi="Times New Roman" w:cs="Times New Roman"/>
          <w:sz w:val="24"/>
          <w:szCs w:val="24"/>
        </w:rPr>
        <w:t>.</w:t>
      </w:r>
      <w:r w:rsidR="00F87C4B">
        <w:rPr>
          <w:rFonts w:ascii="Times New Roman" w:hAnsi="Times New Roman" w:cs="Times New Roman"/>
          <w:sz w:val="24"/>
          <w:szCs w:val="24"/>
        </w:rPr>
        <w:t xml:space="preserve"> </w:t>
      </w:r>
    </w:p>
    <w:p w14:paraId="030E00C2" w14:textId="77777777" w:rsidR="0012197E" w:rsidRPr="00A85151"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September 21:</w:t>
      </w:r>
      <w:r>
        <w:rPr>
          <w:rFonts w:ascii="Times New Roman" w:hAnsi="Times New Roman" w:cs="Times New Roman"/>
          <w:sz w:val="24"/>
          <w:szCs w:val="24"/>
        </w:rPr>
        <w:tab/>
        <w:t>The Public Offering (2): “gun jumping” concerns for the IPO; public offers by seasoned and well-known s</w:t>
      </w:r>
      <w:r w:rsidR="00F87C4B">
        <w:rPr>
          <w:rFonts w:ascii="Times New Roman" w:hAnsi="Times New Roman" w:cs="Times New Roman"/>
          <w:sz w:val="24"/>
          <w:szCs w:val="24"/>
        </w:rPr>
        <w:t>easoned issuers – Ch. 4, pp. 154</w:t>
      </w:r>
      <w:r>
        <w:rPr>
          <w:rFonts w:ascii="Times New Roman" w:hAnsi="Times New Roman" w:cs="Times New Roman"/>
          <w:sz w:val="24"/>
          <w:szCs w:val="24"/>
        </w:rPr>
        <w:t>-</w:t>
      </w:r>
      <w:r w:rsidR="00F87C4B">
        <w:rPr>
          <w:rFonts w:ascii="Times New Roman" w:hAnsi="Times New Roman" w:cs="Times New Roman"/>
          <w:sz w:val="24"/>
          <w:szCs w:val="24"/>
        </w:rPr>
        <w:t>182</w:t>
      </w:r>
      <w:r>
        <w:rPr>
          <w:rFonts w:ascii="Times New Roman" w:hAnsi="Times New Roman" w:cs="Times New Roman"/>
          <w:sz w:val="24"/>
          <w:szCs w:val="24"/>
        </w:rPr>
        <w:t>.</w:t>
      </w:r>
    </w:p>
    <w:p w14:paraId="4B3FBFF5" w14:textId="77777777" w:rsidR="0012197E" w:rsidRPr="00A85151"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September 28:</w:t>
      </w:r>
      <w:r>
        <w:rPr>
          <w:rFonts w:ascii="Times New Roman" w:hAnsi="Times New Roman" w:cs="Times New Roman"/>
          <w:sz w:val="24"/>
          <w:szCs w:val="24"/>
        </w:rPr>
        <w:tab/>
        <w:t>The Public Offering (3): shelf registration; updating &amp; correcting the registration statement; registration under state blue sky laws; the debate over manda</w:t>
      </w:r>
      <w:r w:rsidR="00402B34">
        <w:rPr>
          <w:rFonts w:ascii="Times New Roman" w:hAnsi="Times New Roman" w:cs="Times New Roman"/>
          <w:sz w:val="24"/>
          <w:szCs w:val="24"/>
        </w:rPr>
        <w:t>tory disclosure – Ch. 4, pp. 189</w:t>
      </w:r>
      <w:r>
        <w:rPr>
          <w:rFonts w:ascii="Times New Roman" w:hAnsi="Times New Roman" w:cs="Times New Roman"/>
          <w:sz w:val="24"/>
          <w:szCs w:val="24"/>
        </w:rPr>
        <w:t>-</w:t>
      </w:r>
      <w:r w:rsidR="00402B34">
        <w:rPr>
          <w:rFonts w:ascii="Times New Roman" w:hAnsi="Times New Roman" w:cs="Times New Roman"/>
          <w:sz w:val="24"/>
          <w:szCs w:val="24"/>
        </w:rPr>
        <w:t xml:space="preserve"> 204</w:t>
      </w:r>
      <w:r>
        <w:rPr>
          <w:rFonts w:ascii="Times New Roman" w:hAnsi="Times New Roman" w:cs="Times New Roman"/>
          <w:sz w:val="24"/>
          <w:szCs w:val="24"/>
        </w:rPr>
        <w:t xml:space="preserve"> and </w:t>
      </w:r>
      <w:r w:rsidR="00402B34">
        <w:rPr>
          <w:rFonts w:ascii="Times New Roman" w:hAnsi="Times New Roman" w:cs="Times New Roman"/>
          <w:sz w:val="24"/>
          <w:szCs w:val="24"/>
        </w:rPr>
        <w:t>2</w:t>
      </w:r>
      <w:r w:rsidR="001E3E10">
        <w:rPr>
          <w:rFonts w:ascii="Times New Roman" w:hAnsi="Times New Roman" w:cs="Times New Roman"/>
          <w:sz w:val="24"/>
          <w:szCs w:val="24"/>
        </w:rPr>
        <w:t>34-246</w:t>
      </w:r>
      <w:r>
        <w:rPr>
          <w:rFonts w:ascii="Times New Roman" w:hAnsi="Times New Roman" w:cs="Times New Roman"/>
          <w:sz w:val="24"/>
          <w:szCs w:val="24"/>
        </w:rPr>
        <w:t>.</w:t>
      </w:r>
      <w:r w:rsidR="001E3E10">
        <w:rPr>
          <w:rFonts w:ascii="Times New Roman" w:hAnsi="Times New Roman" w:cs="Times New Roman"/>
          <w:sz w:val="24"/>
          <w:szCs w:val="24"/>
        </w:rPr>
        <w:t xml:space="preserve"> </w:t>
      </w:r>
    </w:p>
    <w:p w14:paraId="67B3FDA9" w14:textId="77777777" w:rsidR="0012197E" w:rsidRPr="00A85151"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lastRenderedPageBreak/>
        <w:t>Monday, October 5:</w:t>
      </w:r>
      <w:r>
        <w:rPr>
          <w:rFonts w:ascii="Times New Roman" w:hAnsi="Times New Roman" w:cs="Times New Roman"/>
          <w:sz w:val="24"/>
          <w:szCs w:val="24"/>
        </w:rPr>
        <w:tab/>
        <w:t>Exempt Transactions (1): intro; intrastate offerings; Section 4(2) - the private offering exemption; Regula</w:t>
      </w:r>
      <w:r w:rsidR="001E3E10">
        <w:rPr>
          <w:rFonts w:ascii="Times New Roman" w:hAnsi="Times New Roman" w:cs="Times New Roman"/>
          <w:sz w:val="24"/>
          <w:szCs w:val="24"/>
        </w:rPr>
        <w:t>tion D (part 1) – Ch. 5, pp. 249-255 and 262-284</w:t>
      </w:r>
      <w:r>
        <w:rPr>
          <w:rFonts w:ascii="Times New Roman" w:hAnsi="Times New Roman" w:cs="Times New Roman"/>
          <w:sz w:val="24"/>
          <w:szCs w:val="24"/>
        </w:rPr>
        <w:t xml:space="preserve">. </w:t>
      </w:r>
    </w:p>
    <w:p w14:paraId="7F171D33" w14:textId="77777777" w:rsidR="0012197E" w:rsidRPr="00A85151"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October 12:</w:t>
      </w:r>
      <w:r>
        <w:rPr>
          <w:rFonts w:ascii="Times New Roman" w:hAnsi="Times New Roman" w:cs="Times New Roman"/>
          <w:sz w:val="24"/>
          <w:szCs w:val="24"/>
        </w:rPr>
        <w:tab/>
        <w:t xml:space="preserve">Exempt Transactions </w:t>
      </w:r>
      <w:r w:rsidR="001E3E10">
        <w:rPr>
          <w:rFonts w:ascii="Times New Roman" w:hAnsi="Times New Roman" w:cs="Times New Roman"/>
          <w:sz w:val="24"/>
          <w:szCs w:val="24"/>
        </w:rPr>
        <w:t>(2): Regulation D (</w:t>
      </w:r>
      <w:r>
        <w:rPr>
          <w:rFonts w:ascii="Times New Roman" w:hAnsi="Times New Roman" w:cs="Times New Roman"/>
          <w:sz w:val="24"/>
          <w:szCs w:val="24"/>
        </w:rPr>
        <w:t>part 2</w:t>
      </w:r>
      <w:r w:rsidR="001E3E10">
        <w:rPr>
          <w:rFonts w:ascii="Times New Roman" w:hAnsi="Times New Roman" w:cs="Times New Roman"/>
          <w:sz w:val="24"/>
          <w:szCs w:val="24"/>
        </w:rPr>
        <w:t>)</w:t>
      </w:r>
      <w:r>
        <w:rPr>
          <w:rFonts w:ascii="Times New Roman" w:hAnsi="Times New Roman" w:cs="Times New Roman"/>
          <w:sz w:val="24"/>
          <w:szCs w:val="24"/>
        </w:rPr>
        <w:t xml:space="preserve">; </w:t>
      </w:r>
      <w:r w:rsidR="00C56546">
        <w:rPr>
          <w:rFonts w:ascii="Times New Roman" w:hAnsi="Times New Roman" w:cs="Times New Roman"/>
          <w:sz w:val="24"/>
          <w:szCs w:val="24"/>
        </w:rPr>
        <w:t xml:space="preserve">the Crowdfunding Exemption; </w:t>
      </w:r>
      <w:r>
        <w:rPr>
          <w:rFonts w:ascii="Times New Roman" w:hAnsi="Times New Roman" w:cs="Times New Roman"/>
          <w:sz w:val="24"/>
          <w:szCs w:val="24"/>
        </w:rPr>
        <w:t>Regulation A; integrati</w:t>
      </w:r>
      <w:r w:rsidR="001E3E10">
        <w:rPr>
          <w:rFonts w:ascii="Times New Roman" w:hAnsi="Times New Roman" w:cs="Times New Roman"/>
          <w:sz w:val="24"/>
          <w:szCs w:val="24"/>
        </w:rPr>
        <w:t>on of offerings – Ch. 5, pp. 285-296</w:t>
      </w:r>
      <w:r w:rsidR="00C56546">
        <w:rPr>
          <w:rFonts w:ascii="Times New Roman" w:hAnsi="Times New Roman" w:cs="Times New Roman"/>
          <w:sz w:val="24"/>
          <w:szCs w:val="24"/>
        </w:rPr>
        <w:t>;</w:t>
      </w:r>
      <w:r>
        <w:rPr>
          <w:rFonts w:ascii="Times New Roman" w:hAnsi="Times New Roman" w:cs="Times New Roman"/>
          <w:sz w:val="24"/>
          <w:szCs w:val="24"/>
        </w:rPr>
        <w:t xml:space="preserve"> </w:t>
      </w:r>
      <w:r w:rsidR="00C56546">
        <w:rPr>
          <w:rFonts w:ascii="Times New Roman" w:hAnsi="Times New Roman" w:cs="Times New Roman"/>
          <w:sz w:val="24"/>
          <w:szCs w:val="24"/>
        </w:rPr>
        <w:t xml:space="preserve">pp. </w:t>
      </w:r>
      <w:r w:rsidR="001E3E10">
        <w:rPr>
          <w:rFonts w:ascii="Times New Roman" w:hAnsi="Times New Roman" w:cs="Times New Roman"/>
          <w:sz w:val="24"/>
          <w:szCs w:val="24"/>
        </w:rPr>
        <w:t>297-299</w:t>
      </w:r>
      <w:r w:rsidR="00C56546">
        <w:rPr>
          <w:rFonts w:ascii="Times New Roman" w:hAnsi="Times New Roman" w:cs="Times New Roman"/>
          <w:sz w:val="24"/>
          <w:szCs w:val="24"/>
        </w:rPr>
        <w:t>; pp.</w:t>
      </w:r>
      <w:r w:rsidR="001E3E10">
        <w:rPr>
          <w:rFonts w:ascii="Times New Roman" w:hAnsi="Times New Roman" w:cs="Times New Roman"/>
          <w:sz w:val="24"/>
          <w:szCs w:val="24"/>
        </w:rPr>
        <w:t xml:space="preserve"> </w:t>
      </w:r>
      <w:r w:rsidR="00C56546">
        <w:rPr>
          <w:rFonts w:ascii="Times New Roman" w:hAnsi="Times New Roman" w:cs="Times New Roman"/>
          <w:sz w:val="24"/>
          <w:szCs w:val="24"/>
        </w:rPr>
        <w:t>311-313; and pp. 318-332</w:t>
      </w:r>
      <w:r>
        <w:rPr>
          <w:rFonts w:ascii="Times New Roman" w:hAnsi="Times New Roman" w:cs="Times New Roman"/>
          <w:sz w:val="24"/>
          <w:szCs w:val="24"/>
        </w:rPr>
        <w:t>.</w:t>
      </w:r>
      <w:r w:rsidR="00C56546">
        <w:rPr>
          <w:rFonts w:ascii="Times New Roman" w:hAnsi="Times New Roman" w:cs="Times New Roman"/>
          <w:sz w:val="24"/>
          <w:szCs w:val="24"/>
        </w:rPr>
        <w:t xml:space="preserve"> </w:t>
      </w:r>
    </w:p>
    <w:p w14:paraId="34C82171" w14:textId="77777777" w:rsidR="0012197E" w:rsidRPr="00A85151"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October 19:</w:t>
      </w:r>
      <w:r>
        <w:rPr>
          <w:rFonts w:ascii="Times New Roman" w:hAnsi="Times New Roman" w:cs="Times New Roman"/>
          <w:sz w:val="24"/>
          <w:szCs w:val="24"/>
        </w:rPr>
        <w:tab/>
        <w:t>Secondary Distributions: underwriter sales; issuer sales; Rule 144 safe harbor for resales; Rule 144A – institutional market for unregistered securities; Section 4(1½) excep</w:t>
      </w:r>
      <w:r w:rsidR="003623C7">
        <w:rPr>
          <w:rFonts w:ascii="Times New Roman" w:hAnsi="Times New Roman" w:cs="Times New Roman"/>
          <w:sz w:val="24"/>
          <w:szCs w:val="24"/>
        </w:rPr>
        <w:t>tion – Ch. 6 pp. 337-350 and 363-380</w:t>
      </w:r>
      <w:r>
        <w:rPr>
          <w:rFonts w:ascii="Times New Roman" w:hAnsi="Times New Roman" w:cs="Times New Roman"/>
          <w:sz w:val="24"/>
          <w:szCs w:val="24"/>
        </w:rPr>
        <w:t>.</w:t>
      </w:r>
      <w:r w:rsidR="003623C7">
        <w:rPr>
          <w:rFonts w:ascii="Times New Roman" w:hAnsi="Times New Roman" w:cs="Times New Roman"/>
          <w:sz w:val="24"/>
          <w:szCs w:val="24"/>
        </w:rPr>
        <w:t xml:space="preserve"> </w:t>
      </w:r>
    </w:p>
    <w:p w14:paraId="7CB7C5E3" w14:textId="77777777" w:rsidR="0012197E"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October 26:</w:t>
      </w:r>
      <w:r>
        <w:rPr>
          <w:rFonts w:ascii="Times New Roman" w:hAnsi="Times New Roman" w:cs="Times New Roman"/>
          <w:sz w:val="24"/>
          <w:szCs w:val="24"/>
        </w:rPr>
        <w:tab/>
        <w:t>Liability under the Securities Act: Se</w:t>
      </w:r>
      <w:r w:rsidR="009A5138">
        <w:rPr>
          <w:rFonts w:ascii="Times New Roman" w:hAnsi="Times New Roman" w:cs="Times New Roman"/>
          <w:sz w:val="24"/>
          <w:szCs w:val="24"/>
        </w:rPr>
        <w:t>ction 11 claims (part 1); Section 12(a)(1</w:t>
      </w:r>
      <w:r>
        <w:rPr>
          <w:rFonts w:ascii="Times New Roman" w:hAnsi="Times New Roman" w:cs="Times New Roman"/>
          <w:sz w:val="24"/>
          <w:szCs w:val="24"/>
        </w:rPr>
        <w:t xml:space="preserve">) claims </w:t>
      </w:r>
      <w:r w:rsidR="009A5138">
        <w:rPr>
          <w:rFonts w:ascii="Times New Roman" w:hAnsi="Times New Roman" w:cs="Times New Roman"/>
          <w:sz w:val="24"/>
          <w:szCs w:val="24"/>
        </w:rPr>
        <w:t xml:space="preserve">(part 1) </w:t>
      </w:r>
      <w:r>
        <w:rPr>
          <w:rFonts w:ascii="Times New Roman" w:hAnsi="Times New Roman" w:cs="Times New Roman"/>
          <w:sz w:val="24"/>
          <w:szCs w:val="24"/>
        </w:rPr>
        <w:t xml:space="preserve">– Ch. 9 pp. </w:t>
      </w:r>
      <w:r w:rsidR="003623C7">
        <w:rPr>
          <w:rFonts w:ascii="Times New Roman" w:hAnsi="Times New Roman" w:cs="Times New Roman"/>
          <w:sz w:val="24"/>
          <w:szCs w:val="24"/>
        </w:rPr>
        <w:t>485</w:t>
      </w:r>
      <w:r>
        <w:rPr>
          <w:rFonts w:ascii="Times New Roman" w:hAnsi="Times New Roman" w:cs="Times New Roman"/>
          <w:sz w:val="24"/>
          <w:szCs w:val="24"/>
        </w:rPr>
        <w:t>-</w:t>
      </w:r>
      <w:r w:rsidR="009A5138">
        <w:rPr>
          <w:rFonts w:ascii="Times New Roman" w:hAnsi="Times New Roman" w:cs="Times New Roman"/>
          <w:sz w:val="24"/>
          <w:szCs w:val="24"/>
        </w:rPr>
        <w:t>514</w:t>
      </w:r>
      <w:r>
        <w:rPr>
          <w:rFonts w:ascii="Times New Roman" w:hAnsi="Times New Roman" w:cs="Times New Roman"/>
          <w:sz w:val="24"/>
          <w:szCs w:val="24"/>
        </w:rPr>
        <w:t>.</w:t>
      </w:r>
      <w:r w:rsidR="009A5138">
        <w:rPr>
          <w:rFonts w:ascii="Times New Roman" w:hAnsi="Times New Roman" w:cs="Times New Roman"/>
          <w:sz w:val="24"/>
          <w:szCs w:val="24"/>
        </w:rPr>
        <w:t xml:space="preserve"> </w:t>
      </w:r>
    </w:p>
    <w:p w14:paraId="312F8D80" w14:textId="77777777" w:rsidR="0012197E"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November 2:</w:t>
      </w:r>
      <w:r>
        <w:rPr>
          <w:rFonts w:ascii="Times New Roman" w:hAnsi="Times New Roman" w:cs="Times New Roman"/>
          <w:sz w:val="24"/>
          <w:szCs w:val="24"/>
        </w:rPr>
        <w:tab/>
      </w:r>
      <w:r w:rsidR="009A5138">
        <w:rPr>
          <w:rFonts w:ascii="Times New Roman" w:hAnsi="Times New Roman" w:cs="Times New Roman"/>
          <w:sz w:val="24"/>
          <w:szCs w:val="24"/>
        </w:rPr>
        <w:t>Liability under the Securities Act: Section 11 claims (part 2 - Damages); Section 12(a)(1) claims; Section 12(a)(2) claims – Ch. 9 pp. 515-546</w:t>
      </w:r>
      <w:r>
        <w:rPr>
          <w:rFonts w:ascii="Times New Roman" w:hAnsi="Times New Roman" w:cs="Times New Roman"/>
          <w:sz w:val="24"/>
          <w:szCs w:val="24"/>
        </w:rPr>
        <w:t xml:space="preserve">. </w:t>
      </w:r>
    </w:p>
    <w:p w14:paraId="0854410B" w14:textId="77777777" w:rsidR="0012197E"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November 9:</w:t>
      </w:r>
      <w:r>
        <w:rPr>
          <w:rFonts w:ascii="Times New Roman" w:hAnsi="Times New Roman" w:cs="Times New Roman"/>
          <w:sz w:val="24"/>
          <w:szCs w:val="24"/>
        </w:rPr>
        <w:tab/>
        <w:t xml:space="preserve">Fraud in Connection with the Purchase or Sale of a Security (1): “in connection with” requirement; private rights of action under Rule 10b-5; </w:t>
      </w:r>
      <w:r w:rsidRPr="00430FCD">
        <w:rPr>
          <w:rFonts w:ascii="Times New Roman" w:hAnsi="Times New Roman" w:cs="Times New Roman"/>
          <w:i/>
          <w:sz w:val="24"/>
          <w:szCs w:val="24"/>
        </w:rPr>
        <w:t>scienter</w:t>
      </w:r>
      <w:r w:rsidR="00D6736F">
        <w:rPr>
          <w:rFonts w:ascii="Times New Roman" w:hAnsi="Times New Roman" w:cs="Times New Roman"/>
          <w:sz w:val="24"/>
          <w:szCs w:val="24"/>
        </w:rPr>
        <w:t xml:space="preserve"> – Ch. 13 pp. 695</w:t>
      </w:r>
      <w:r>
        <w:rPr>
          <w:rFonts w:ascii="Times New Roman" w:hAnsi="Times New Roman" w:cs="Times New Roman"/>
          <w:sz w:val="24"/>
          <w:szCs w:val="24"/>
        </w:rPr>
        <w:t>-</w:t>
      </w:r>
      <w:r w:rsidR="00D6736F">
        <w:rPr>
          <w:rFonts w:ascii="Times New Roman" w:hAnsi="Times New Roman" w:cs="Times New Roman"/>
          <w:sz w:val="24"/>
          <w:szCs w:val="24"/>
        </w:rPr>
        <w:t>720</w:t>
      </w:r>
      <w:r>
        <w:rPr>
          <w:rFonts w:ascii="Times New Roman" w:hAnsi="Times New Roman" w:cs="Times New Roman"/>
          <w:sz w:val="24"/>
          <w:szCs w:val="24"/>
        </w:rPr>
        <w:t xml:space="preserve">. </w:t>
      </w:r>
    </w:p>
    <w:p w14:paraId="234FF8CC" w14:textId="77777777" w:rsidR="0012197E"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November 16:</w:t>
      </w:r>
      <w:r>
        <w:rPr>
          <w:rFonts w:ascii="Times New Roman" w:hAnsi="Times New Roman" w:cs="Times New Roman"/>
          <w:sz w:val="24"/>
          <w:szCs w:val="24"/>
        </w:rPr>
        <w:tab/>
        <w:t>Fraud in Connection with the Purchase or Sale of a Security (2): dut</w:t>
      </w:r>
      <w:r w:rsidR="00D6736F">
        <w:rPr>
          <w:rFonts w:ascii="Times New Roman" w:hAnsi="Times New Roman" w:cs="Times New Roman"/>
          <w:sz w:val="24"/>
          <w:szCs w:val="24"/>
        </w:rPr>
        <w:t>y to disclose; reliance – Ch. 13</w:t>
      </w:r>
      <w:r>
        <w:rPr>
          <w:rFonts w:ascii="Times New Roman" w:hAnsi="Times New Roman" w:cs="Times New Roman"/>
          <w:sz w:val="24"/>
          <w:szCs w:val="24"/>
        </w:rPr>
        <w:t xml:space="preserve"> pp. </w:t>
      </w:r>
      <w:r w:rsidR="008C63B7">
        <w:rPr>
          <w:rFonts w:ascii="Times New Roman" w:hAnsi="Times New Roman" w:cs="Times New Roman"/>
          <w:sz w:val="24"/>
          <w:szCs w:val="24"/>
        </w:rPr>
        <w:t>721-</w:t>
      </w:r>
      <w:r w:rsidR="00C35C31">
        <w:rPr>
          <w:rFonts w:ascii="Times New Roman" w:hAnsi="Times New Roman" w:cs="Times New Roman"/>
          <w:sz w:val="24"/>
          <w:szCs w:val="24"/>
        </w:rPr>
        <w:t>751</w:t>
      </w:r>
      <w:r>
        <w:rPr>
          <w:rFonts w:ascii="Times New Roman" w:hAnsi="Times New Roman" w:cs="Times New Roman"/>
          <w:sz w:val="24"/>
          <w:szCs w:val="24"/>
        </w:rPr>
        <w:t>.</w:t>
      </w:r>
      <w:r w:rsidR="00C35C31">
        <w:rPr>
          <w:rFonts w:ascii="Times New Roman" w:hAnsi="Times New Roman" w:cs="Times New Roman"/>
          <w:sz w:val="24"/>
          <w:szCs w:val="24"/>
        </w:rPr>
        <w:t xml:space="preserve"> </w:t>
      </w:r>
    </w:p>
    <w:p w14:paraId="4E086D9F" w14:textId="77777777" w:rsidR="0012197E" w:rsidRDefault="0012197E" w:rsidP="0012197E">
      <w:pPr>
        <w:ind w:left="2880" w:hanging="2880"/>
        <w:jc w:val="both"/>
        <w:rPr>
          <w:rFonts w:ascii="Times New Roman" w:hAnsi="Times New Roman" w:cs="Times New Roman"/>
          <w:sz w:val="24"/>
          <w:szCs w:val="24"/>
        </w:rPr>
      </w:pPr>
      <w:r>
        <w:rPr>
          <w:rFonts w:ascii="Times New Roman" w:hAnsi="Times New Roman" w:cs="Times New Roman"/>
          <w:sz w:val="24"/>
          <w:szCs w:val="24"/>
        </w:rPr>
        <w:t>Monday, November 23:</w:t>
      </w:r>
      <w:r>
        <w:rPr>
          <w:rFonts w:ascii="Times New Roman" w:hAnsi="Times New Roman" w:cs="Times New Roman"/>
          <w:sz w:val="24"/>
          <w:szCs w:val="24"/>
        </w:rPr>
        <w:tab/>
        <w:t xml:space="preserve">The Enforcement of the Securities Laws: class actions; PSLRA; primary &amp; secondary liability; control person and </w:t>
      </w:r>
      <w:proofErr w:type="spellStart"/>
      <w:r w:rsidRPr="00A32C07">
        <w:rPr>
          <w:rFonts w:ascii="Times New Roman" w:hAnsi="Times New Roman" w:cs="Times New Roman"/>
          <w:i/>
          <w:sz w:val="24"/>
          <w:szCs w:val="24"/>
        </w:rPr>
        <w:t>respondeat</w:t>
      </w:r>
      <w:proofErr w:type="spellEnd"/>
      <w:r w:rsidR="00E21AF0">
        <w:rPr>
          <w:rFonts w:ascii="Times New Roman" w:hAnsi="Times New Roman" w:cs="Times New Roman"/>
          <w:sz w:val="24"/>
          <w:szCs w:val="24"/>
        </w:rPr>
        <w:t xml:space="preserve"> superior liability – Ch. 14 pp. 787-811</w:t>
      </w:r>
      <w:r>
        <w:rPr>
          <w:rFonts w:ascii="Times New Roman" w:hAnsi="Times New Roman" w:cs="Times New Roman"/>
          <w:sz w:val="24"/>
          <w:szCs w:val="24"/>
        </w:rPr>
        <w:t>.</w:t>
      </w:r>
      <w:r w:rsidR="00E21AF0">
        <w:rPr>
          <w:rFonts w:ascii="Times New Roman" w:hAnsi="Times New Roman" w:cs="Times New Roman"/>
          <w:sz w:val="24"/>
          <w:szCs w:val="24"/>
        </w:rPr>
        <w:t xml:space="preserve">  </w:t>
      </w:r>
    </w:p>
    <w:p w14:paraId="3462397D" w14:textId="77777777" w:rsidR="0012197E" w:rsidRDefault="0012197E" w:rsidP="0012197E">
      <w:pPr>
        <w:jc w:val="both"/>
        <w:rPr>
          <w:rFonts w:ascii="Times New Roman" w:hAnsi="Times New Roman" w:cs="Times New Roman"/>
          <w:sz w:val="24"/>
          <w:szCs w:val="24"/>
        </w:rPr>
      </w:pPr>
      <w:r>
        <w:rPr>
          <w:rFonts w:ascii="Times New Roman" w:hAnsi="Times New Roman" w:cs="Times New Roman"/>
          <w:sz w:val="24"/>
          <w:szCs w:val="24"/>
        </w:rPr>
        <w:t xml:space="preserve">Monday, November 30: </w:t>
      </w:r>
      <w:r>
        <w:rPr>
          <w:rFonts w:ascii="Times New Roman" w:hAnsi="Times New Roman" w:cs="Times New Roman"/>
          <w:sz w:val="24"/>
          <w:szCs w:val="24"/>
        </w:rPr>
        <w:tab/>
        <w:t>Review.</w:t>
      </w:r>
    </w:p>
    <w:p w14:paraId="37444A40" w14:textId="77777777" w:rsidR="009F0827" w:rsidRDefault="0012197E" w:rsidP="005172E7">
      <w:pPr>
        <w:rPr>
          <w:rFonts w:ascii="Times New Roman" w:hAnsi="Times New Roman" w:cs="Times New Roman"/>
          <w:sz w:val="24"/>
          <w:szCs w:val="24"/>
        </w:rPr>
      </w:pPr>
      <w:r>
        <w:rPr>
          <w:rFonts w:ascii="Times New Roman" w:hAnsi="Times New Roman" w:cs="Times New Roman"/>
          <w:sz w:val="24"/>
          <w:szCs w:val="24"/>
        </w:rPr>
        <w:t>TBA: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exam.</w:t>
      </w:r>
    </w:p>
    <w:p w14:paraId="51E14AEC" w14:textId="77777777" w:rsidR="00EB5161" w:rsidRDefault="00EB5161" w:rsidP="005172E7">
      <w:pPr>
        <w:rPr>
          <w:rFonts w:ascii="Times New Roman" w:hAnsi="Times New Roman" w:cs="Times New Roman"/>
          <w:sz w:val="24"/>
          <w:szCs w:val="24"/>
        </w:rPr>
      </w:pPr>
    </w:p>
    <w:p w14:paraId="4B041920" w14:textId="77777777" w:rsidR="00EB5161" w:rsidRPr="00A85151" w:rsidRDefault="00EB5161" w:rsidP="005172E7">
      <w:pPr>
        <w:rPr>
          <w:rFonts w:ascii="Times New Roman" w:hAnsi="Times New Roman" w:cs="Times New Roman"/>
          <w:sz w:val="24"/>
          <w:szCs w:val="24"/>
        </w:rPr>
      </w:pPr>
    </w:p>
    <w:sectPr w:rsidR="00EB5161" w:rsidRPr="00A85151" w:rsidSect="008162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9C5D3" w14:textId="77777777" w:rsidR="00334A4E" w:rsidRDefault="00334A4E" w:rsidP="00531412">
      <w:pPr>
        <w:spacing w:after="0" w:line="240" w:lineRule="auto"/>
      </w:pPr>
      <w:r>
        <w:separator/>
      </w:r>
    </w:p>
  </w:endnote>
  <w:endnote w:type="continuationSeparator" w:id="0">
    <w:p w14:paraId="294DADAC" w14:textId="77777777" w:rsidR="00334A4E" w:rsidRDefault="00334A4E" w:rsidP="0053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343844"/>
      <w:docPartObj>
        <w:docPartGallery w:val="Page Numbers (Bottom of Page)"/>
        <w:docPartUnique/>
      </w:docPartObj>
    </w:sdtPr>
    <w:sdtEndPr>
      <w:rPr>
        <w:noProof/>
      </w:rPr>
    </w:sdtEndPr>
    <w:sdtContent>
      <w:p w14:paraId="64CD0EC1" w14:textId="77777777" w:rsidR="00AD5D00" w:rsidRDefault="00AD5D00">
        <w:pPr>
          <w:pStyle w:val="Footer"/>
          <w:jc w:val="center"/>
        </w:pPr>
        <w:r>
          <w:fldChar w:fldCharType="begin"/>
        </w:r>
        <w:r>
          <w:instrText xml:space="preserve"> PAGE   \* MERGEFORMAT </w:instrText>
        </w:r>
        <w:r>
          <w:fldChar w:fldCharType="separate"/>
        </w:r>
        <w:r w:rsidR="0035709C">
          <w:rPr>
            <w:noProof/>
          </w:rPr>
          <w:t>2</w:t>
        </w:r>
        <w:r>
          <w:rPr>
            <w:noProof/>
          </w:rPr>
          <w:fldChar w:fldCharType="end"/>
        </w:r>
      </w:p>
    </w:sdtContent>
  </w:sdt>
  <w:p w14:paraId="29BBE818" w14:textId="77777777" w:rsidR="00AD5D00" w:rsidRDefault="00AD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DAF5" w14:textId="77777777" w:rsidR="00334A4E" w:rsidRDefault="00334A4E" w:rsidP="00531412">
      <w:pPr>
        <w:spacing w:after="0" w:line="240" w:lineRule="auto"/>
      </w:pPr>
      <w:r>
        <w:separator/>
      </w:r>
    </w:p>
  </w:footnote>
  <w:footnote w:type="continuationSeparator" w:id="0">
    <w:p w14:paraId="38D76E14" w14:textId="77777777" w:rsidR="00334A4E" w:rsidRDefault="00334A4E" w:rsidP="00531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E7"/>
    <w:rsid w:val="00045926"/>
    <w:rsid w:val="000575AE"/>
    <w:rsid w:val="000B6F91"/>
    <w:rsid w:val="000F472F"/>
    <w:rsid w:val="0012197E"/>
    <w:rsid w:val="0012288E"/>
    <w:rsid w:val="00125BC4"/>
    <w:rsid w:val="0016460B"/>
    <w:rsid w:val="00167241"/>
    <w:rsid w:val="00182A24"/>
    <w:rsid w:val="0019617C"/>
    <w:rsid w:val="001B207F"/>
    <w:rsid w:val="001B7201"/>
    <w:rsid w:val="001E3E10"/>
    <w:rsid w:val="00225A40"/>
    <w:rsid w:val="0022679B"/>
    <w:rsid w:val="00244DAC"/>
    <w:rsid w:val="00273260"/>
    <w:rsid w:val="002E21A2"/>
    <w:rsid w:val="002F694C"/>
    <w:rsid w:val="00330DEF"/>
    <w:rsid w:val="00334A4E"/>
    <w:rsid w:val="00335D5A"/>
    <w:rsid w:val="0034519A"/>
    <w:rsid w:val="0035709C"/>
    <w:rsid w:val="003623C7"/>
    <w:rsid w:val="00385921"/>
    <w:rsid w:val="003D0A31"/>
    <w:rsid w:val="003E5922"/>
    <w:rsid w:val="00402B34"/>
    <w:rsid w:val="00424319"/>
    <w:rsid w:val="00430FCD"/>
    <w:rsid w:val="00453B79"/>
    <w:rsid w:val="0049444D"/>
    <w:rsid w:val="004B5CF1"/>
    <w:rsid w:val="004E7630"/>
    <w:rsid w:val="004F70D0"/>
    <w:rsid w:val="005172E7"/>
    <w:rsid w:val="00531412"/>
    <w:rsid w:val="00543820"/>
    <w:rsid w:val="00556898"/>
    <w:rsid w:val="00594410"/>
    <w:rsid w:val="005A0FE0"/>
    <w:rsid w:val="005B44FC"/>
    <w:rsid w:val="005E51B6"/>
    <w:rsid w:val="00633522"/>
    <w:rsid w:val="00641C7B"/>
    <w:rsid w:val="0065309C"/>
    <w:rsid w:val="006A7228"/>
    <w:rsid w:val="006C0AD1"/>
    <w:rsid w:val="00706ECB"/>
    <w:rsid w:val="00707031"/>
    <w:rsid w:val="007764B5"/>
    <w:rsid w:val="00796039"/>
    <w:rsid w:val="007B4D7E"/>
    <w:rsid w:val="007B7ABC"/>
    <w:rsid w:val="007F6206"/>
    <w:rsid w:val="007F7C3B"/>
    <w:rsid w:val="00816236"/>
    <w:rsid w:val="00817152"/>
    <w:rsid w:val="00837D6F"/>
    <w:rsid w:val="0084464F"/>
    <w:rsid w:val="00852805"/>
    <w:rsid w:val="00860C89"/>
    <w:rsid w:val="00863E06"/>
    <w:rsid w:val="008C46AB"/>
    <w:rsid w:val="008C63B7"/>
    <w:rsid w:val="008D2543"/>
    <w:rsid w:val="008F02F4"/>
    <w:rsid w:val="009066F1"/>
    <w:rsid w:val="009803FB"/>
    <w:rsid w:val="009A41D7"/>
    <w:rsid w:val="009A5138"/>
    <w:rsid w:val="009F0827"/>
    <w:rsid w:val="009F359E"/>
    <w:rsid w:val="00A021BB"/>
    <w:rsid w:val="00A172B8"/>
    <w:rsid w:val="00A32C07"/>
    <w:rsid w:val="00A64B5F"/>
    <w:rsid w:val="00A85151"/>
    <w:rsid w:val="00AB7699"/>
    <w:rsid w:val="00AB7768"/>
    <w:rsid w:val="00AD5D00"/>
    <w:rsid w:val="00AE5E1A"/>
    <w:rsid w:val="00AF3417"/>
    <w:rsid w:val="00B24043"/>
    <w:rsid w:val="00B24727"/>
    <w:rsid w:val="00B36F6A"/>
    <w:rsid w:val="00B83A35"/>
    <w:rsid w:val="00BB2947"/>
    <w:rsid w:val="00BB5829"/>
    <w:rsid w:val="00BE27D0"/>
    <w:rsid w:val="00BE3929"/>
    <w:rsid w:val="00C02416"/>
    <w:rsid w:val="00C340E9"/>
    <w:rsid w:val="00C35C31"/>
    <w:rsid w:val="00C56546"/>
    <w:rsid w:val="00C57E61"/>
    <w:rsid w:val="00C721E6"/>
    <w:rsid w:val="00C77A0C"/>
    <w:rsid w:val="00CA78C0"/>
    <w:rsid w:val="00CB04BD"/>
    <w:rsid w:val="00CB6EB4"/>
    <w:rsid w:val="00CC3261"/>
    <w:rsid w:val="00CC7461"/>
    <w:rsid w:val="00D6736F"/>
    <w:rsid w:val="00D85DD5"/>
    <w:rsid w:val="00DB5732"/>
    <w:rsid w:val="00DF3996"/>
    <w:rsid w:val="00E00682"/>
    <w:rsid w:val="00E20864"/>
    <w:rsid w:val="00E21AF0"/>
    <w:rsid w:val="00E279F5"/>
    <w:rsid w:val="00EA42E7"/>
    <w:rsid w:val="00EB5161"/>
    <w:rsid w:val="00EE4E8B"/>
    <w:rsid w:val="00EF4812"/>
    <w:rsid w:val="00F87C4B"/>
    <w:rsid w:val="00FA5C2B"/>
    <w:rsid w:val="00FB204C"/>
    <w:rsid w:val="00FB267A"/>
    <w:rsid w:val="00FD1623"/>
    <w:rsid w:val="00FD4731"/>
    <w:rsid w:val="00FE7BC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56D4"/>
  <w15:docId w15:val="{66DFE58C-1446-43EB-986D-5922F7A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151"/>
    <w:rPr>
      <w:color w:val="0000FF" w:themeColor="hyperlink"/>
      <w:u w:val="single"/>
    </w:rPr>
  </w:style>
  <w:style w:type="paragraph" w:styleId="HTMLPreformatted">
    <w:name w:val="HTML Preformatted"/>
    <w:basedOn w:val="Normal"/>
    <w:link w:val="HTMLPreformattedChar"/>
    <w:uiPriority w:val="99"/>
    <w:unhideWhenUsed/>
    <w:rsid w:val="0022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22679B"/>
    <w:rPr>
      <w:rFonts w:ascii="Courier New" w:hAnsi="Courier New" w:cs="Courier New"/>
      <w:color w:val="000000"/>
      <w:sz w:val="20"/>
      <w:szCs w:val="20"/>
    </w:rPr>
  </w:style>
  <w:style w:type="paragraph" w:styleId="Header">
    <w:name w:val="header"/>
    <w:basedOn w:val="Normal"/>
    <w:link w:val="HeaderChar"/>
    <w:uiPriority w:val="99"/>
    <w:unhideWhenUsed/>
    <w:rsid w:val="00531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412"/>
  </w:style>
  <w:style w:type="paragraph" w:styleId="Footer">
    <w:name w:val="footer"/>
    <w:basedOn w:val="Normal"/>
    <w:link w:val="FooterChar"/>
    <w:uiPriority w:val="99"/>
    <w:unhideWhenUsed/>
    <w:rsid w:val="00531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osca@prwlega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 Rosca</dc:creator>
  <cp:lastModifiedBy>Rose Blanc</cp:lastModifiedBy>
  <cp:revision>2</cp:revision>
  <dcterms:created xsi:type="dcterms:W3CDTF">2023-05-22T15:49:00Z</dcterms:created>
  <dcterms:modified xsi:type="dcterms:W3CDTF">2023-05-22T15:49:00Z</dcterms:modified>
</cp:coreProperties>
</file>